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4x7rahb5if9w" w:id="0"/>
    <w:bookmarkEnd w:id="0"/>
    <w:p w:rsidR="00000000" w:rsidDel="00000000" w:rsidP="00000000" w:rsidRDefault="00000000" w:rsidRPr="00000000" w14:paraId="00000001">
      <w:pPr>
        <w:ind w:hanging="2"/>
        <w:rPr/>
      </w:pPr>
      <w:r w:rsidDel="00000000" w:rsidR="00000000" w:rsidRPr="00000000">
        <w:rPr>
          <w:rtl w:val="0"/>
        </w:rPr>
      </w:r>
    </w:p>
    <w:tbl>
      <w:tblPr>
        <w:tblStyle w:val="Table1"/>
        <w:tblpPr w:leftFromText="142" w:rightFromText="142" w:topFromText="0" w:bottomFromText="0" w:vertAnchor="page" w:horzAnchor="margin" w:tblpX="0" w:tblpY="2587"/>
        <w:tblW w:w="5211.0" w:type="dxa"/>
        <w:jc w:val="left"/>
        <w:tblLayout w:type="fixed"/>
        <w:tblLook w:val="0000"/>
      </w:tblPr>
      <w:tblGrid>
        <w:gridCol w:w="5211"/>
        <w:tblGridChange w:id="0">
          <w:tblGrid>
            <w:gridCol w:w="5211"/>
          </w:tblGrid>
        </w:tblGridChange>
      </w:tblGrid>
      <w:tr>
        <w:trPr>
          <w:cantSplit w:val="0"/>
          <w:tblHeader w:val="0"/>
        </w:trPr>
        <w:tc>
          <w:tcPr/>
          <w:p w:rsidR="00000000" w:rsidDel="00000000" w:rsidP="00000000" w:rsidRDefault="00000000" w:rsidRPr="00000000" w14:paraId="00000002">
            <w:pPr>
              <w:pBdr>
                <w:top w:space="0" w:sz="0" w:val="nil"/>
                <w:left w:space="0" w:sz="0" w:val="nil"/>
                <w:bottom w:space="0" w:sz="0" w:val="nil"/>
                <w:right w:space="0" w:sz="0" w:val="nil"/>
                <w:between w:space="0" w:sz="0" w:val="nil"/>
              </w:pBdr>
              <w:ind w:hanging="2"/>
              <w:jc w:val="center"/>
              <w:rPr>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hanging="2"/>
              <w:jc w:val="center"/>
              <w:rPr>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ind w:hanging="2"/>
              <w:jc w:val="center"/>
              <w:rPr>
                <w:color w:val="000000"/>
              </w:rPr>
            </w:pPr>
            <w:r w:rsidDel="00000000" w:rsidR="00000000" w:rsidRPr="00000000">
              <w:rPr>
                <w:color w:val="000000"/>
                <w:rtl w:val="0"/>
              </w:rPr>
              <w:t xml:space="preserve">Secrétariat général du gouvernement</w:t>
            </w:r>
          </w:p>
        </w:tc>
      </w:tr>
      <w:tr>
        <w:trPr>
          <w:cantSplit w:val="0"/>
          <w:tblHeader w:val="0"/>
        </w:trPr>
        <w:tc>
          <w:tcPr/>
          <w:p w:rsidR="00000000" w:rsidDel="00000000" w:rsidP="00000000" w:rsidRDefault="00000000" w:rsidRPr="00000000" w14:paraId="00000005">
            <w:pPr>
              <w:pBdr>
                <w:top w:space="0" w:sz="0" w:val="nil"/>
                <w:left w:space="0" w:sz="0" w:val="nil"/>
                <w:bottom w:space="0" w:sz="0" w:val="nil"/>
                <w:right w:space="0" w:sz="0" w:val="nil"/>
                <w:between w:space="0" w:sz="0" w:val="nil"/>
              </w:pBdr>
              <w:ind w:hanging="2"/>
              <w:jc w:val="center"/>
              <w:rPr>
                <w:color w:val="000000"/>
              </w:rPr>
            </w:pPr>
            <w:r w:rsidDel="00000000" w:rsidR="00000000" w:rsidRPr="00000000">
              <w:rPr>
                <w:color w:val="000000"/>
                <w:rtl w:val="0"/>
              </w:rPr>
              <w:t xml:space="preserve">-----</w:t>
            </w:r>
          </w:p>
        </w:tc>
      </w:tr>
      <w:tr>
        <w:trPr>
          <w:cantSplit w:val="0"/>
          <w:tblHeader w:val="0"/>
        </w:trPr>
        <w:tc>
          <w:tcPr/>
          <w:p w:rsidR="00000000" w:rsidDel="00000000" w:rsidP="00000000" w:rsidRDefault="00000000" w:rsidRPr="00000000" w14:paraId="00000006">
            <w:pPr>
              <w:pBdr>
                <w:top w:space="0" w:sz="0" w:val="nil"/>
                <w:left w:space="0" w:sz="0" w:val="nil"/>
                <w:bottom w:space="0" w:sz="0" w:val="nil"/>
                <w:right w:space="0" w:sz="0" w:val="nil"/>
                <w:between w:space="0" w:sz="0" w:val="nil"/>
              </w:pBdr>
              <w:ind w:hanging="2"/>
              <w:jc w:val="center"/>
              <w:rPr>
                <w:color w:val="000000"/>
              </w:rPr>
            </w:pPr>
            <w:r w:rsidDel="00000000" w:rsidR="00000000" w:rsidRPr="00000000">
              <w:rPr>
                <w:b w:val="1"/>
                <w:bCs w:val="1"/>
                <w:color w:val="000000"/>
                <w:rtl w:val="0"/>
              </w:rPr>
              <w:t xml:space="preserve">Direction des infrastructures, de la topographie et des transports terrestres</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07">
            <w:pPr>
              <w:pBdr>
                <w:top w:space="0" w:sz="0" w:val="nil"/>
                <w:left w:space="0" w:sz="0" w:val="nil"/>
                <w:bottom w:space="0" w:sz="0" w:val="nil"/>
                <w:right w:space="0" w:sz="0" w:val="nil"/>
                <w:between w:space="0" w:sz="0" w:val="nil"/>
              </w:pBdr>
              <w:ind w:hanging="2"/>
              <w:jc w:val="center"/>
              <w:rPr>
                <w:color w:val="000000"/>
              </w:rPr>
            </w:pPr>
            <w:r w:rsidDel="00000000" w:rsidR="00000000" w:rsidRPr="00000000">
              <w:rPr>
                <w:color w:val="000000"/>
                <w:rtl w:val="0"/>
              </w:rPr>
              <w:t xml:space="preserve">-----</w:t>
            </w:r>
          </w:p>
        </w:tc>
      </w:tr>
      <w:tr>
        <w:trPr>
          <w:cantSplit w:val="0"/>
          <w:trHeight w:val="227"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ind w:hanging="2"/>
              <w:jc w:val="center"/>
              <w:rPr>
                <w:color w:val="000000"/>
              </w:rPr>
            </w:pPr>
            <w:r w:rsidDel="00000000" w:rsidR="00000000" w:rsidRPr="00000000">
              <w:rPr>
                <w:b w:val="1"/>
                <w:bCs w:val="1"/>
                <w:color w:val="000000"/>
                <w:rtl w:val="0"/>
              </w:rPr>
              <w:t xml:space="preserve">Service des transports et de la sécurité routière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ind w:hanging="2"/>
              <w:jc w:val="center"/>
              <w:rPr>
                <w:color w:val="000000"/>
              </w:rPr>
            </w:pPr>
            <w:r w:rsidDel="00000000" w:rsidR="00000000" w:rsidRPr="00000000">
              <w:rPr>
                <w:color w:val="000000"/>
                <w:rtl w:val="0"/>
              </w:rPr>
              <w:t xml:space="preserve">-----</w:t>
            </w:r>
          </w:p>
        </w:tc>
      </w:tr>
      <w:tr>
        <w:trPr>
          <w:cantSplit w:val="0"/>
          <w:trHeight w:val="1314"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ind w:hanging="2"/>
              <w:jc w:val="center"/>
              <w:rPr>
                <w:color w:val="000000"/>
              </w:rPr>
            </w:pPr>
            <w:r w:rsidDel="00000000" w:rsidR="00000000" w:rsidRPr="00000000">
              <w:rPr>
                <w:b w:val="1"/>
                <w:bCs w:val="1"/>
                <w:i w:val="1"/>
                <w:iCs w:val="1"/>
                <w:color w:val="000000"/>
                <w:rtl w:val="0"/>
              </w:rPr>
              <w:t xml:space="preserve">Bureau des transports</w:t>
            </w:r>
            <w:r w:rsidDel="00000000" w:rsidR="00000000" w:rsidRPr="00000000">
              <w:rPr>
                <w:rtl w:val="0"/>
              </w:rPr>
            </w:r>
          </w:p>
          <w:p w:rsidR="00000000" w:rsidDel="00000000" w:rsidP="00000000" w:rsidRDefault="00000000" w:rsidRPr="00000000" w14:paraId="0000000B">
            <w:pPr>
              <w:ind w:hanging="2"/>
              <w:rPr/>
            </w:pPr>
            <w:r w:rsidDel="00000000" w:rsidR="00000000" w:rsidRPr="00000000">
              <w:rPr>
                <w:rtl w:val="0"/>
              </w:rPr>
              <w:t xml:space="preserve">                                              -----</w:t>
            </w:r>
          </w:p>
          <w:p w:rsidR="00000000" w:rsidDel="00000000" w:rsidP="00000000" w:rsidRDefault="00000000" w:rsidRPr="00000000" w14:paraId="0000000C">
            <w:pPr>
              <w:ind w:hanging="2"/>
              <w:rPr/>
            </w:pPr>
            <w:r w:rsidDel="00000000" w:rsidR="00000000" w:rsidRPr="00000000">
              <w:rPr>
                <w:rtl w:val="0"/>
              </w:rPr>
            </w:r>
          </w:p>
          <w:p w:rsidR="00000000" w:rsidDel="00000000" w:rsidP="00000000" w:rsidRDefault="00000000" w:rsidRPr="00000000" w14:paraId="0000000D">
            <w:pPr>
              <w:ind w:hanging="2"/>
              <w:rPr/>
            </w:pPr>
            <w:r w:rsidDel="00000000" w:rsidR="00000000" w:rsidRPr="00000000">
              <w:rPr>
                <w:rtl w:val="0"/>
              </w:rPr>
            </w:r>
          </w:p>
          <w:p w:rsidR="00000000" w:rsidDel="00000000" w:rsidP="00000000" w:rsidRDefault="00000000" w:rsidRPr="00000000" w14:paraId="0000000E">
            <w:pPr>
              <w:ind w:hanging="2"/>
              <w:rPr/>
            </w:pP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ind w:hanging="2"/>
              <w:jc w:val="center"/>
              <w:rPr>
                <w:color w:val="000000"/>
              </w:rPr>
            </w:pPr>
            <w:r w:rsidDel="00000000" w:rsidR="00000000" w:rsidRPr="00000000">
              <w:rPr>
                <w:rtl w:val="0"/>
              </w:rPr>
            </w:r>
          </w:p>
        </w:tc>
      </w:tr>
    </w:tbl>
    <w:p w:rsidR="00000000" w:rsidDel="00000000" w:rsidP="00000000" w:rsidRDefault="00000000" w:rsidRPr="00000000" w14:paraId="00000011">
      <w:pPr>
        <w:ind w:hanging="2"/>
        <w:rPr/>
      </w:pPr>
      <w:r w:rsidDel="00000000" w:rsidR="00000000" w:rsidRPr="00000000">
        <w:rPr>
          <w:rtl w:val="0"/>
        </w:rPr>
      </w:r>
    </w:p>
    <w:p w:rsidR="00000000" w:rsidDel="00000000" w:rsidP="00000000" w:rsidRDefault="00000000" w:rsidRPr="00000000" w14:paraId="00000012">
      <w:pPr>
        <w:ind w:hanging="2"/>
        <w:rPr/>
      </w:pPr>
      <w:r w:rsidDel="00000000" w:rsidR="00000000" w:rsidRPr="00000000">
        <w:rPr>
          <w:rtl w:val="0"/>
        </w:rPr>
      </w:r>
    </w:p>
    <w:p w:rsidR="00000000" w:rsidDel="00000000" w:rsidP="00000000" w:rsidRDefault="00000000" w:rsidRPr="00000000" w14:paraId="00000013">
      <w:pPr>
        <w:ind w:hanging="2"/>
        <w:rPr/>
      </w:pPr>
      <w:r w:rsidDel="00000000" w:rsidR="00000000" w:rsidRPr="00000000">
        <w:rPr>
          <w:rtl w:val="0"/>
        </w:rPr>
      </w:r>
    </w:p>
    <w:p w:rsidR="00000000" w:rsidDel="00000000" w:rsidP="00000000" w:rsidRDefault="00000000" w:rsidRPr="00000000" w14:paraId="00000014">
      <w:pPr>
        <w:ind w:hanging="2"/>
        <w:rPr/>
      </w:pPr>
      <w:r w:rsidDel="00000000" w:rsidR="00000000" w:rsidRPr="00000000">
        <w:rPr>
          <w:rtl w:val="0"/>
        </w:rPr>
      </w:r>
    </w:p>
    <w:p w:rsidR="00000000" w:rsidDel="00000000" w:rsidP="00000000" w:rsidRDefault="00000000" w:rsidRPr="00000000" w14:paraId="00000015">
      <w:pPr>
        <w:ind w:hanging="2"/>
        <w:rPr/>
      </w:pPr>
      <w:r w:rsidDel="00000000" w:rsidR="00000000" w:rsidRPr="00000000">
        <w:rPr>
          <w:rtl w:val="0"/>
        </w:rPr>
      </w:r>
    </w:p>
    <w:p w:rsidR="00000000" w:rsidDel="00000000" w:rsidP="00000000" w:rsidRDefault="00000000" w:rsidRPr="00000000" w14:paraId="00000016">
      <w:pPr>
        <w:ind w:hanging="2"/>
        <w:rPr/>
      </w:pPr>
      <w:r w:rsidDel="00000000" w:rsidR="00000000" w:rsidRPr="00000000">
        <w:rPr>
          <w:rtl w:val="0"/>
        </w:rPr>
      </w:r>
    </w:p>
    <w:p w:rsidR="00000000" w:rsidDel="00000000" w:rsidP="00000000" w:rsidRDefault="00000000" w:rsidRPr="00000000" w14:paraId="00000017">
      <w:pPr>
        <w:ind w:hanging="2"/>
        <w:rPr/>
      </w:pPr>
      <w:r w:rsidDel="00000000" w:rsidR="00000000" w:rsidRPr="00000000">
        <w:rPr>
          <w:rtl w:val="0"/>
        </w:rPr>
      </w:r>
    </w:p>
    <w:p w:rsidR="00000000" w:rsidDel="00000000" w:rsidP="00000000" w:rsidRDefault="00000000" w:rsidRPr="00000000" w14:paraId="00000018">
      <w:pPr>
        <w:ind w:hanging="2"/>
        <w:rPr/>
      </w:pPr>
      <w:r w:rsidDel="00000000" w:rsidR="00000000" w:rsidRPr="00000000">
        <w:rPr>
          <w:rtl w:val="0"/>
        </w:rPr>
      </w:r>
    </w:p>
    <w:p w:rsidR="00000000" w:rsidDel="00000000" w:rsidP="00000000" w:rsidRDefault="00000000" w:rsidRPr="00000000" w14:paraId="00000019">
      <w:pPr>
        <w:ind w:hanging="2"/>
        <w:jc w:val="center"/>
        <w:rPr/>
      </w:pPr>
      <w:r w:rsidDel="00000000" w:rsidR="00000000" w:rsidRPr="00000000">
        <w:rPr>
          <w:rtl w:val="0"/>
        </w:rPr>
        <w:t xml:space="preserve">                          </w:t>
      </w:r>
    </w:p>
    <w:p w:rsidR="00000000" w:rsidDel="00000000" w:rsidP="00000000" w:rsidRDefault="00000000" w:rsidRPr="00000000" w14:paraId="0000001A">
      <w:pPr>
        <w:ind w:hanging="2"/>
        <w:rPr/>
      </w:pPr>
      <w:r w:rsidDel="00000000" w:rsidR="00000000" w:rsidRPr="00000000">
        <w:rPr>
          <w:rtl w:val="0"/>
        </w:rPr>
      </w:r>
    </w:p>
    <w:p w:rsidR="00000000" w:rsidDel="00000000" w:rsidP="00000000" w:rsidRDefault="00000000" w:rsidRPr="00000000" w14:paraId="0000001B">
      <w:pPr>
        <w:ind w:hanging="2"/>
        <w:rPr/>
      </w:pPr>
      <w:r w:rsidDel="00000000" w:rsidR="00000000" w:rsidRPr="00000000">
        <w:rPr>
          <w:rtl w:val="0"/>
        </w:rPr>
      </w:r>
    </w:p>
    <w:p w:rsidR="00000000" w:rsidDel="00000000" w:rsidP="00000000" w:rsidRDefault="00000000" w:rsidRPr="00000000" w14:paraId="0000001C">
      <w:pPr>
        <w:ind w:hanging="2"/>
        <w:rPr/>
      </w:pPr>
      <w:r w:rsidDel="00000000" w:rsidR="00000000" w:rsidRPr="00000000">
        <w:rPr>
          <w:rtl w:val="0"/>
        </w:rPr>
      </w:r>
    </w:p>
    <w:p w:rsidR="00000000" w:rsidDel="00000000" w:rsidP="00000000" w:rsidRDefault="00000000" w:rsidRPr="00000000" w14:paraId="0000001D">
      <w:pPr>
        <w:ind w:hanging="2"/>
        <w:rPr/>
      </w:pPr>
      <w:r w:rsidDel="00000000" w:rsidR="00000000" w:rsidRPr="00000000">
        <w:rPr>
          <w:rtl w:val="0"/>
        </w:rPr>
      </w:r>
    </w:p>
    <w:p w:rsidR="00000000" w:rsidDel="00000000" w:rsidP="00000000" w:rsidRDefault="00000000" w:rsidRPr="00000000" w14:paraId="0000001E">
      <w:pPr>
        <w:ind w:hanging="2"/>
        <w:jc w:val="center"/>
        <w:rPr/>
      </w:pPr>
      <w:r w:rsidDel="00000000" w:rsidR="00000000" w:rsidRPr="00000000">
        <w:rPr>
          <w:rtl w:val="0"/>
        </w:rPr>
        <w:t xml:space="preserve">Appel d’offres ouvert passé en application des articles 24 et suivants de la délibération modifiée n° 424 du 20 mars 2019 portant réglementation des marchés publics et de la délibération n° 64/CP du 10 mai 1989 portant cahier des clauses administratives générales applicables aux marchés publics de fournitures courantes et de services</w:t>
      </w:r>
    </w:p>
    <w:p w:rsidR="00000000" w:rsidDel="00000000" w:rsidP="00000000" w:rsidRDefault="00000000" w:rsidRPr="00000000" w14:paraId="0000001F">
      <w:pPr>
        <w:tabs>
          <w:tab w:val="left" w:leader="none" w:pos="2618"/>
        </w:tabs>
        <w:ind w:hanging="2"/>
        <w:rPr/>
      </w:pPr>
      <w:r w:rsidDel="00000000" w:rsidR="00000000" w:rsidRPr="00000000">
        <w:rPr>
          <w:rtl w:val="0"/>
        </w:rPr>
        <w:tab/>
      </w:r>
    </w:p>
    <w:p w:rsidR="00000000" w:rsidDel="00000000" w:rsidP="00000000" w:rsidRDefault="00000000" w:rsidRPr="00000000" w14:paraId="00000020">
      <w:pPr>
        <w:ind w:hanging="2"/>
        <w:rPr/>
      </w:pPr>
      <w:r w:rsidDel="00000000" w:rsidR="00000000" w:rsidRPr="00000000">
        <w:rPr>
          <w:rtl w:val="0"/>
        </w:rPr>
      </w:r>
    </w:p>
    <w:p w:rsidR="00000000" w:rsidDel="00000000" w:rsidP="00000000" w:rsidRDefault="00000000" w:rsidRPr="00000000" w14:paraId="00000021">
      <w:pPr>
        <w:ind w:hanging="2"/>
        <w:rPr/>
      </w:pPr>
      <w:r w:rsidDel="00000000" w:rsidR="00000000" w:rsidRPr="00000000">
        <w:rPr>
          <w:rtl w:val="0"/>
        </w:rPr>
      </w:r>
    </w:p>
    <w:p w:rsidR="00000000" w:rsidDel="00000000" w:rsidP="00000000" w:rsidRDefault="00000000" w:rsidRPr="00000000" w14:paraId="00000022">
      <w:pPr>
        <w:ind w:hanging="2"/>
        <w:rPr/>
      </w:pPr>
      <w:r w:rsidDel="00000000" w:rsidR="00000000" w:rsidRPr="00000000">
        <w:rPr>
          <w:rtl w:val="0"/>
        </w:rPr>
      </w:r>
    </w:p>
    <w:p w:rsidR="00000000" w:rsidDel="00000000" w:rsidP="00000000" w:rsidRDefault="00000000" w:rsidRPr="00000000" w14:paraId="00000023">
      <w:pPr>
        <w:pBdr>
          <w:top w:color="000000" w:space="1" w:sz="24" w:val="single"/>
          <w:left w:color="000000" w:space="4" w:sz="24" w:val="single"/>
          <w:bottom w:color="000000" w:space="1" w:sz="24" w:val="single"/>
          <w:right w:color="000000" w:space="4" w:sz="24" w:val="single"/>
        </w:pBdr>
        <w:shd w:fill="e6e6e6" w:val="clear"/>
        <w:ind w:hanging="2"/>
        <w:jc w:val="center"/>
        <w:rPr>
          <w:sz w:val="24"/>
          <w:szCs w:val="24"/>
        </w:rPr>
      </w:pPr>
      <w:r w:rsidDel="00000000" w:rsidR="00000000" w:rsidRPr="00000000">
        <w:rPr>
          <w:rtl w:val="0"/>
        </w:rPr>
      </w:r>
    </w:p>
    <w:p w:rsidR="00000000" w:rsidDel="00000000" w:rsidP="00000000" w:rsidRDefault="00000000" w:rsidRPr="00000000" w14:paraId="00000024">
      <w:pPr>
        <w:pBdr>
          <w:top w:color="000000" w:space="1" w:sz="24" w:val="single"/>
          <w:left w:color="000000" w:space="4" w:sz="24" w:val="single"/>
          <w:bottom w:color="000000" w:space="1" w:sz="24" w:val="single"/>
          <w:right w:color="000000" w:space="4" w:sz="24" w:val="single"/>
        </w:pBdr>
        <w:shd w:fill="e6e6e6" w:val="clear"/>
        <w:spacing w:after="120" w:lineRule="auto"/>
        <w:ind w:left="2" w:hanging="4"/>
        <w:jc w:val="center"/>
        <w:rPr>
          <w:b w:val="1"/>
          <w:bCs w:val="1"/>
          <w:sz w:val="36"/>
          <w:szCs w:val="36"/>
        </w:rPr>
      </w:pPr>
      <w:r w:rsidDel="00000000" w:rsidR="00000000" w:rsidRPr="00000000">
        <w:rPr>
          <w:b w:val="1"/>
          <w:bCs w:val="1"/>
          <w:sz w:val="36"/>
          <w:szCs w:val="36"/>
          <w:rtl w:val="0"/>
        </w:rPr>
        <w:t xml:space="preserve">MARCHÉ D’AFFRÈTEMENT DE SERVICES DE TRANSPORT SCOLAIRE DESTINÉS À ASSURER LES DÉPLACEMENTS DES ÉLÈVES INTERNES DES LYCÉES DE LA PROVINCE NORD</w:t>
      </w:r>
    </w:p>
    <w:p w:rsidR="00000000" w:rsidDel="00000000" w:rsidP="00000000" w:rsidRDefault="00000000" w:rsidRPr="00000000" w14:paraId="00000025">
      <w:pPr>
        <w:ind w:hanging="2"/>
        <w:jc w:val="center"/>
        <w:rPr>
          <w:sz w:val="24"/>
          <w:szCs w:val="24"/>
        </w:rPr>
      </w:pPr>
      <w:r w:rsidDel="00000000" w:rsidR="00000000" w:rsidRPr="00000000">
        <w:rPr>
          <w:rtl w:val="0"/>
        </w:rPr>
      </w:r>
    </w:p>
    <w:p w:rsidR="00000000" w:rsidDel="00000000" w:rsidP="00000000" w:rsidRDefault="00000000" w:rsidRPr="00000000" w14:paraId="00000026">
      <w:pPr>
        <w:ind w:hanging="2"/>
        <w:jc w:val="center"/>
        <w:rPr>
          <w:sz w:val="24"/>
          <w:szCs w:val="24"/>
        </w:rPr>
      </w:pPr>
      <w:r w:rsidDel="00000000" w:rsidR="00000000" w:rsidRPr="00000000">
        <w:rPr>
          <w:rtl w:val="0"/>
        </w:rPr>
      </w:r>
    </w:p>
    <w:p w:rsidR="00000000" w:rsidDel="00000000" w:rsidP="00000000" w:rsidRDefault="00000000" w:rsidRPr="00000000" w14:paraId="00000027">
      <w:pPr>
        <w:ind w:hanging="2"/>
        <w:jc w:val="center"/>
        <w:rPr>
          <w:sz w:val="24"/>
          <w:szCs w:val="24"/>
        </w:rPr>
      </w:pPr>
      <w:r w:rsidDel="00000000" w:rsidR="00000000" w:rsidRPr="00000000">
        <w:rPr>
          <w:rtl w:val="0"/>
        </w:rPr>
      </w:r>
    </w:p>
    <w:p w:rsidR="00000000" w:rsidDel="00000000" w:rsidP="00000000" w:rsidRDefault="00000000" w:rsidRPr="00000000" w14:paraId="00000028">
      <w:pPr>
        <w:ind w:hanging="2"/>
        <w:jc w:val="center"/>
        <w:rPr>
          <w:sz w:val="24"/>
          <w:szCs w:val="24"/>
        </w:rPr>
      </w:pPr>
      <w:r w:rsidDel="00000000" w:rsidR="00000000" w:rsidRPr="00000000">
        <w:rPr>
          <w:rtl w:val="0"/>
        </w:rPr>
      </w:r>
    </w:p>
    <w:p w:rsidR="00000000" w:rsidDel="00000000" w:rsidP="00000000" w:rsidRDefault="00000000" w:rsidRPr="00000000" w14:paraId="00000029">
      <w:pPr>
        <w:ind w:left="2" w:hanging="4"/>
        <w:jc w:val="center"/>
        <w:rPr>
          <w:sz w:val="36"/>
          <w:szCs w:val="36"/>
        </w:rPr>
      </w:pPr>
      <w:r w:rsidDel="00000000" w:rsidR="00000000" w:rsidRPr="00000000">
        <w:rPr>
          <w:b w:val="1"/>
          <w:bCs w:val="1"/>
          <w:sz w:val="36"/>
          <w:szCs w:val="36"/>
          <w:rtl w:val="0"/>
        </w:rPr>
        <w:t xml:space="preserve">RÈGLEMENT PARTICULIER D’APPEL D’OFFRES</w:t>
      </w:r>
      <w:r w:rsidDel="00000000" w:rsidR="00000000" w:rsidRPr="00000000">
        <w:rPr>
          <w:rtl w:val="0"/>
        </w:rPr>
      </w:r>
    </w:p>
    <w:p w:rsidR="00000000" w:rsidDel="00000000" w:rsidP="00000000" w:rsidRDefault="00000000" w:rsidRPr="00000000" w14:paraId="0000002A">
      <w:pPr>
        <w:ind w:left="2" w:right="1843" w:hanging="4"/>
        <w:rPr>
          <w:sz w:val="36"/>
          <w:szCs w:val="36"/>
        </w:rPr>
      </w:pPr>
      <w:r w:rsidDel="00000000" w:rsidR="00000000" w:rsidRPr="00000000">
        <w:rPr>
          <w:rtl w:val="0"/>
        </w:rPr>
      </w:r>
    </w:p>
    <w:p w:rsidR="00000000" w:rsidDel="00000000" w:rsidP="00000000" w:rsidRDefault="00000000" w:rsidRPr="00000000" w14:paraId="0000002B">
      <w:pPr>
        <w:ind w:left="1" w:right="1843" w:hanging="3"/>
        <w:rPr>
          <w:sz w:val="28"/>
          <w:szCs w:val="28"/>
        </w:rPr>
      </w:pPr>
      <w:r w:rsidDel="00000000" w:rsidR="00000000" w:rsidRPr="00000000">
        <w:rPr>
          <w:rtl w:val="0"/>
        </w:rPr>
      </w:r>
    </w:p>
    <w:p w:rsidR="00000000" w:rsidDel="00000000" w:rsidP="00000000" w:rsidRDefault="00000000" w:rsidRPr="00000000" w14:paraId="0000002C">
      <w:pPr>
        <w:ind w:left="1" w:hanging="3"/>
        <w:jc w:val="center"/>
        <w:rPr>
          <w:sz w:val="32"/>
          <w:szCs w:val="32"/>
        </w:rPr>
      </w:pPr>
      <w:r w:rsidDel="00000000" w:rsidR="00000000" w:rsidRPr="00000000">
        <w:rPr>
          <w:rtl w:val="0"/>
        </w:rPr>
      </w:r>
    </w:p>
    <w:p w:rsidR="00000000" w:rsidDel="00000000" w:rsidP="00000000" w:rsidRDefault="00000000" w:rsidRPr="00000000" w14:paraId="0000002D">
      <w:pPr>
        <w:ind w:left="1" w:hanging="3"/>
        <w:jc w:val="center"/>
        <w:rPr>
          <w:sz w:val="28"/>
          <w:szCs w:val="28"/>
        </w:rPr>
      </w:pPr>
      <w:r w:rsidDel="00000000" w:rsidR="00000000" w:rsidRPr="00000000">
        <w:rPr>
          <w:rtl w:val="0"/>
        </w:rPr>
      </w:r>
    </w:p>
    <w:p w:rsidR="00000000" w:rsidDel="00000000" w:rsidP="00000000" w:rsidRDefault="00000000" w:rsidRPr="00000000" w14:paraId="0000002E">
      <w:pPr>
        <w:ind w:left="-1.9999999999999998" w:firstLine="0"/>
        <w:jc w:val="left"/>
        <w:rPr>
          <w:sz w:val="28"/>
          <w:szCs w:val="28"/>
        </w:rPr>
      </w:pPr>
      <w:r w:rsidDel="00000000" w:rsidR="00000000" w:rsidRPr="00000000">
        <w:rPr>
          <w:rtl w:val="0"/>
        </w:rPr>
      </w:r>
    </w:p>
    <w:p w:rsidR="00000000" w:rsidDel="00000000" w:rsidP="00000000" w:rsidRDefault="00000000" w:rsidRPr="00000000" w14:paraId="0000002F">
      <w:pPr>
        <w:ind w:left="1" w:hanging="3"/>
        <w:jc w:val="center"/>
        <w:rPr>
          <w:sz w:val="28"/>
          <w:szCs w:val="28"/>
        </w:rPr>
      </w:pPr>
      <w:r w:rsidDel="00000000" w:rsidR="00000000" w:rsidRPr="00000000">
        <w:rPr>
          <w:rtl w:val="0"/>
        </w:rPr>
      </w:r>
    </w:p>
    <w:p w:rsidR="00000000" w:rsidDel="00000000" w:rsidP="00000000" w:rsidRDefault="00000000" w:rsidRPr="00000000" w14:paraId="00000030">
      <w:pPr>
        <w:ind w:left="1" w:hanging="3"/>
        <w:jc w:val="right"/>
        <w:rPr>
          <w:b w:val="1"/>
          <w:bCs w:val="1"/>
          <w:sz w:val="28"/>
          <w:szCs w:val="28"/>
        </w:rPr>
      </w:pPr>
      <w:r w:rsidDel="00000000" w:rsidR="00000000" w:rsidRPr="00000000">
        <w:rPr>
          <w:rtl w:val="0"/>
        </w:rPr>
      </w:r>
    </w:p>
    <w:p w:rsidR="00000000" w:rsidDel="00000000" w:rsidP="00000000" w:rsidRDefault="00000000" w:rsidRPr="00000000" w14:paraId="00000031">
      <w:pPr>
        <w:ind w:left="1" w:hanging="3"/>
        <w:jc w:val="right"/>
        <w:rPr>
          <w:b w:val="1"/>
          <w:bCs w:val="1"/>
          <w:sz w:val="28"/>
          <w:szCs w:val="28"/>
        </w:rPr>
      </w:pPr>
      <w:r w:rsidDel="00000000" w:rsidR="00000000" w:rsidRPr="00000000">
        <w:rPr>
          <w:rtl w:val="0"/>
        </w:rPr>
      </w:r>
    </w:p>
    <w:p w:rsidR="00000000" w:rsidDel="00000000" w:rsidP="00000000" w:rsidRDefault="00000000" w:rsidRPr="00000000" w14:paraId="00000032">
      <w:pPr>
        <w:ind w:left="1" w:hanging="3"/>
        <w:jc w:val="right"/>
        <w:rPr>
          <w:sz w:val="28"/>
          <w:szCs w:val="28"/>
          <w:highlight w:val="white"/>
        </w:rPr>
      </w:pPr>
      <w:r w:rsidDel="00000000" w:rsidR="00000000" w:rsidRPr="00000000">
        <w:rPr>
          <w:b w:val="1"/>
          <w:bCs w:val="1"/>
          <w:sz w:val="28"/>
          <w:szCs w:val="28"/>
          <w:highlight w:val="white"/>
          <w:rtl w:val="0"/>
        </w:rPr>
        <w:t xml:space="preserve">JUIN 2026</w:t>
      </w:r>
      <w:r w:rsidDel="00000000" w:rsidR="00000000" w:rsidRPr="00000000">
        <w:rPr>
          <w:rtl w:val="0"/>
        </w:rPr>
      </w:r>
    </w:p>
    <w:p w:rsidR="00000000" w:rsidDel="00000000" w:rsidP="00000000" w:rsidRDefault="00000000" w:rsidRPr="00000000" w14:paraId="00000033">
      <w:pPr>
        <w:tabs>
          <w:tab w:val="left" w:leader="none" w:pos="5103"/>
        </w:tabs>
        <w:ind w:hanging="2"/>
        <w:rPr>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4">
      <w:pPr>
        <w:widowControl w:val="0"/>
        <w:pBdr>
          <w:bottom w:color="000000" w:space="1" w:sz="6" w:val="single"/>
        </w:pBdr>
        <w:spacing w:after="120" w:before="120" w:line="245" w:lineRule="auto"/>
        <w:ind w:left="1" w:hanging="3"/>
        <w:jc w:val="both"/>
        <w:rPr>
          <w:b w:val="1"/>
          <w:bCs w:val="1"/>
          <w:color w:val="0070c0"/>
          <w:sz w:val="28"/>
          <w:szCs w:val="28"/>
        </w:rPr>
      </w:pPr>
      <w:r w:rsidDel="00000000" w:rsidR="00000000" w:rsidRPr="00000000">
        <w:rPr>
          <w:b w:val="1"/>
          <w:bCs w:val="1"/>
          <w:color w:val="0070c0"/>
          <w:sz w:val="28"/>
          <w:szCs w:val="28"/>
          <w:rtl w:val="0"/>
        </w:rPr>
        <w:t xml:space="preserve">ARTICLE 1 – CARACTÉRISTIQUE DU MARCHÉ</w:t>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p w:rsidR="00000000" w:rsidDel="00000000" w:rsidP="00000000" w:rsidRDefault="00000000" w:rsidRPr="00000000" w14:paraId="00000036">
      <w:pPr>
        <w:ind w:firstLine="0"/>
        <w:jc w:val="both"/>
        <w:rPr>
          <w:sz w:val="24"/>
          <w:szCs w:val="24"/>
          <w:u w:val="single"/>
        </w:rPr>
      </w:pPr>
      <w:r w:rsidDel="00000000" w:rsidR="00000000" w:rsidRPr="00000000">
        <w:rPr>
          <w:b w:val="1"/>
          <w:bCs w:val="1"/>
          <w:sz w:val="24"/>
          <w:szCs w:val="24"/>
          <w:u w:val="single"/>
          <w:rtl w:val="0"/>
        </w:rPr>
        <w:t xml:space="preserve">1.1 Objet de la consultation</w:t>
      </w:r>
      <w:r w:rsidDel="00000000" w:rsidR="00000000" w:rsidRPr="00000000">
        <w:rPr>
          <w:rtl w:val="0"/>
        </w:rPr>
      </w:r>
    </w:p>
    <w:p w:rsidR="00000000" w:rsidDel="00000000" w:rsidP="00000000" w:rsidRDefault="00000000" w:rsidRPr="00000000" w14:paraId="00000037">
      <w:pPr>
        <w:ind w:hanging="2"/>
        <w:jc w:val="both"/>
        <w:rPr>
          <w:sz w:val="24"/>
          <w:szCs w:val="24"/>
        </w:rPr>
      </w:pPr>
      <w:r w:rsidDel="00000000" w:rsidR="00000000" w:rsidRPr="00000000">
        <w:rPr>
          <w:rtl w:val="0"/>
        </w:rPr>
      </w:r>
    </w:p>
    <w:p w:rsidR="00000000" w:rsidDel="00000000" w:rsidP="00000000" w:rsidRDefault="00000000" w:rsidRPr="00000000" w14:paraId="00000038">
      <w:pPr>
        <w:ind w:hanging="2"/>
        <w:jc w:val="both"/>
        <w:rPr>
          <w:sz w:val="24"/>
          <w:szCs w:val="24"/>
        </w:rPr>
      </w:pPr>
      <w:r w:rsidDel="00000000" w:rsidR="00000000" w:rsidRPr="00000000">
        <w:rPr>
          <w:sz w:val="24"/>
          <w:szCs w:val="24"/>
          <w:rtl w:val="0"/>
        </w:rPr>
        <w:t xml:space="preserve">Le présent appel d’offres a pour objet la mise en place de services de transport scolaire, destinés à assurer les déplacements des élèves internes des lycées de la province Nord, pour le compte de la Nouvelle-Calédonie.</w:t>
      </w:r>
    </w:p>
    <w:p w:rsidR="00000000" w:rsidDel="00000000" w:rsidP="00000000" w:rsidRDefault="00000000" w:rsidRPr="00000000" w14:paraId="00000039">
      <w:pPr>
        <w:ind w:hanging="2"/>
        <w:jc w:val="both"/>
        <w:rPr>
          <w:sz w:val="24"/>
          <w:szCs w:val="24"/>
        </w:rPr>
      </w:pPr>
      <w:r w:rsidDel="00000000" w:rsidR="00000000" w:rsidRPr="00000000">
        <w:rPr>
          <w:rtl w:val="0"/>
        </w:rPr>
      </w:r>
    </w:p>
    <w:p w:rsidR="00000000" w:rsidDel="00000000" w:rsidP="00000000" w:rsidRDefault="00000000" w:rsidRPr="00000000" w14:paraId="0000003A">
      <w:pPr>
        <w:ind w:hanging="2"/>
        <w:jc w:val="both"/>
        <w:rPr>
          <w:sz w:val="24"/>
          <w:szCs w:val="24"/>
          <w:u w:val="single"/>
        </w:rPr>
      </w:pPr>
      <w:r w:rsidDel="00000000" w:rsidR="00000000" w:rsidRPr="00000000">
        <w:rPr>
          <w:b w:val="1"/>
          <w:bCs w:val="1"/>
          <w:sz w:val="24"/>
          <w:szCs w:val="24"/>
          <w:u w:val="single"/>
          <w:rtl w:val="0"/>
        </w:rPr>
        <w:t xml:space="preserve">1.2 Intervenants</w:t>
      </w:r>
      <w:r w:rsidDel="00000000" w:rsidR="00000000" w:rsidRPr="00000000">
        <w:rPr>
          <w:rtl w:val="0"/>
        </w:rPr>
      </w:r>
    </w:p>
    <w:p w:rsidR="00000000" w:rsidDel="00000000" w:rsidP="00000000" w:rsidRDefault="00000000" w:rsidRPr="00000000" w14:paraId="0000003B">
      <w:pPr>
        <w:ind w:hanging="2"/>
        <w:jc w:val="both"/>
        <w:rPr>
          <w:sz w:val="24"/>
          <w:szCs w:val="24"/>
        </w:rPr>
      </w:pPr>
      <w:r w:rsidDel="00000000" w:rsidR="00000000" w:rsidRPr="00000000">
        <w:rPr>
          <w:rtl w:val="0"/>
        </w:rPr>
      </w:r>
    </w:p>
    <w:p w:rsidR="00000000" w:rsidDel="00000000" w:rsidP="00000000" w:rsidRDefault="00000000" w:rsidRPr="00000000" w14:paraId="0000003C">
      <w:pPr>
        <w:ind w:hanging="2"/>
        <w:jc w:val="both"/>
        <w:rPr>
          <w:sz w:val="24"/>
          <w:szCs w:val="24"/>
        </w:rPr>
      </w:pPr>
      <w:r w:rsidDel="00000000" w:rsidR="00000000" w:rsidRPr="00000000">
        <w:rPr>
          <w:sz w:val="24"/>
          <w:szCs w:val="24"/>
          <w:rtl w:val="0"/>
        </w:rPr>
        <w:t xml:space="preserve">L’acheteur public est la Nouvelle-Calédonie, représentée par le président du gouvernement.</w:t>
      </w:r>
    </w:p>
    <w:p w:rsidR="00000000" w:rsidDel="00000000" w:rsidP="00000000" w:rsidRDefault="00000000" w:rsidRPr="00000000" w14:paraId="0000003D">
      <w:pPr>
        <w:ind w:hanging="2"/>
        <w:jc w:val="both"/>
        <w:rPr>
          <w:sz w:val="24"/>
          <w:szCs w:val="24"/>
        </w:rPr>
      </w:pPr>
      <w:r w:rsidDel="00000000" w:rsidR="00000000" w:rsidRPr="00000000">
        <w:rPr>
          <w:sz w:val="24"/>
          <w:szCs w:val="24"/>
          <w:rtl w:val="0"/>
        </w:rPr>
        <w:t xml:space="preserve">La personne responsable</w:t>
      </w:r>
      <w:r w:rsidDel="00000000" w:rsidR="00000000" w:rsidRPr="00000000">
        <w:rPr>
          <w:sz w:val="24"/>
          <w:szCs w:val="24"/>
          <w:rtl w:val="0"/>
        </w:rPr>
        <w:t xml:space="preserve"> du marché est la directrice de la Direction des infrastructures, de la topographie et des transports terrestres : le représentant de l’acheteur public lui délègue sa compétence pour l’exécution du marché.</w:t>
      </w:r>
    </w:p>
    <w:p w:rsidR="00000000" w:rsidDel="00000000" w:rsidP="00000000" w:rsidRDefault="00000000" w:rsidRPr="00000000" w14:paraId="0000003E">
      <w:pPr>
        <w:ind w:hanging="2"/>
        <w:jc w:val="both"/>
        <w:rPr>
          <w:sz w:val="24"/>
          <w:szCs w:val="24"/>
        </w:rPr>
      </w:pPr>
      <w:r w:rsidDel="00000000" w:rsidR="00000000" w:rsidRPr="00000000">
        <w:rPr>
          <w:rtl w:val="0"/>
        </w:rPr>
      </w:r>
    </w:p>
    <w:p w:rsidR="00000000" w:rsidDel="00000000" w:rsidP="00000000" w:rsidRDefault="00000000" w:rsidRPr="00000000" w14:paraId="0000003F">
      <w:pPr>
        <w:ind w:hanging="2"/>
        <w:jc w:val="both"/>
        <w:rPr>
          <w:b w:val="1"/>
          <w:bCs w:val="1"/>
          <w:sz w:val="24"/>
          <w:szCs w:val="24"/>
          <w:u w:val="single"/>
        </w:rPr>
      </w:pPr>
      <w:r w:rsidDel="00000000" w:rsidR="00000000" w:rsidRPr="00000000">
        <w:rPr>
          <w:b w:val="1"/>
          <w:bCs w:val="1"/>
          <w:sz w:val="24"/>
          <w:szCs w:val="24"/>
          <w:rtl w:val="0"/>
        </w:rPr>
        <w:tab/>
      </w:r>
      <w:r w:rsidDel="00000000" w:rsidR="00000000" w:rsidRPr="00000000">
        <w:rPr>
          <w:b w:val="1"/>
          <w:bCs w:val="1"/>
          <w:sz w:val="24"/>
          <w:szCs w:val="24"/>
          <w:u w:val="single"/>
          <w:rtl w:val="0"/>
        </w:rPr>
        <w:t xml:space="preserve">1.3 Type de marché</w:t>
      </w:r>
    </w:p>
    <w:p w:rsidR="00000000" w:rsidDel="00000000" w:rsidP="00000000" w:rsidRDefault="00000000" w:rsidRPr="00000000" w14:paraId="00000040">
      <w:pPr>
        <w:ind w:hanging="2"/>
        <w:jc w:val="both"/>
        <w:rPr>
          <w:b w:val="1"/>
          <w:bCs w:val="1"/>
          <w:sz w:val="24"/>
          <w:szCs w:val="24"/>
          <w:u w:val="single"/>
        </w:rPr>
      </w:pPr>
      <w:r w:rsidDel="00000000" w:rsidR="00000000" w:rsidRPr="00000000">
        <w:rPr>
          <w:rtl w:val="0"/>
        </w:rPr>
      </w:r>
    </w:p>
    <w:p w:rsidR="00000000" w:rsidDel="00000000" w:rsidP="00000000" w:rsidRDefault="00000000" w:rsidRPr="00000000" w14:paraId="00000041">
      <w:pPr>
        <w:ind w:hanging="2"/>
        <w:jc w:val="both"/>
        <w:rPr>
          <w:sz w:val="24"/>
          <w:szCs w:val="24"/>
        </w:rPr>
      </w:pPr>
      <w:r w:rsidDel="00000000" w:rsidR="00000000" w:rsidRPr="00000000">
        <w:rPr>
          <w:sz w:val="24"/>
          <w:szCs w:val="24"/>
          <w:rtl w:val="0"/>
        </w:rPr>
        <w:t xml:space="preserve">Il s’agit d’un marché à bons de commande tel que défini à l’article 33-1 de la délibération modifiée </w:t>
        <w:br w:type="textWrapping"/>
        <w:t xml:space="preserve">n° 424 du 20 mars 2019 </w:t>
      </w:r>
      <w:r w:rsidDel="00000000" w:rsidR="00000000" w:rsidRPr="00000000">
        <w:rPr>
          <w:i w:val="1"/>
          <w:iCs w:val="1"/>
          <w:sz w:val="24"/>
          <w:szCs w:val="24"/>
          <w:rtl w:val="0"/>
        </w:rPr>
        <w:t xml:space="preserve">portant réglementation des marchés publics</w:t>
      </w:r>
      <w:r w:rsidDel="00000000" w:rsidR="00000000" w:rsidRPr="00000000">
        <w:rPr>
          <w:sz w:val="24"/>
          <w:szCs w:val="24"/>
          <w:rtl w:val="0"/>
        </w:rPr>
        <w:t xml:space="preserve">, soumis également à la délibération </w:t>
        <w:br w:type="textWrapping"/>
        <w:t xml:space="preserve">n° 64/CP du 10 mai 1989 </w:t>
      </w:r>
      <w:r w:rsidDel="00000000" w:rsidR="00000000" w:rsidRPr="00000000">
        <w:rPr>
          <w:i w:val="1"/>
          <w:iCs w:val="1"/>
          <w:sz w:val="24"/>
          <w:szCs w:val="24"/>
          <w:rtl w:val="0"/>
        </w:rPr>
        <w:t xml:space="preserve">portant cahier des clauses administratives générales applicables aux marchés publics de fournitures courantes et de services</w:t>
      </w:r>
      <w:r w:rsidDel="00000000" w:rsidR="00000000" w:rsidRPr="00000000">
        <w:rPr>
          <w:sz w:val="24"/>
          <w:szCs w:val="24"/>
          <w:rtl w:val="0"/>
        </w:rPr>
        <w:t xml:space="preserve">.</w:t>
      </w:r>
    </w:p>
    <w:p w:rsidR="00000000" w:rsidDel="00000000" w:rsidP="00000000" w:rsidRDefault="00000000" w:rsidRPr="00000000" w14:paraId="00000042">
      <w:pPr>
        <w:ind w:hanging="2"/>
        <w:jc w:val="both"/>
        <w:rPr>
          <w:sz w:val="24"/>
          <w:szCs w:val="24"/>
        </w:rPr>
      </w:pPr>
      <w:r w:rsidDel="00000000" w:rsidR="00000000" w:rsidRPr="00000000">
        <w:rPr>
          <w:rtl w:val="0"/>
        </w:rPr>
      </w:r>
    </w:p>
    <w:p w:rsidR="00000000" w:rsidDel="00000000" w:rsidP="00000000" w:rsidRDefault="00000000" w:rsidRPr="00000000" w14:paraId="00000043">
      <w:pPr>
        <w:ind w:hanging="2"/>
        <w:jc w:val="both"/>
        <w:rPr>
          <w:sz w:val="24"/>
          <w:szCs w:val="24"/>
          <w:u w:val="single"/>
        </w:rPr>
      </w:pPr>
      <w:r w:rsidDel="00000000" w:rsidR="00000000" w:rsidRPr="00000000">
        <w:rPr>
          <w:b w:val="1"/>
          <w:bCs w:val="1"/>
          <w:sz w:val="24"/>
          <w:szCs w:val="24"/>
          <w:rtl w:val="0"/>
        </w:rPr>
        <w:tab/>
      </w:r>
      <w:r w:rsidDel="00000000" w:rsidR="00000000" w:rsidRPr="00000000">
        <w:rPr>
          <w:b w:val="1"/>
          <w:bCs w:val="1"/>
          <w:sz w:val="24"/>
          <w:szCs w:val="24"/>
          <w:u w:val="single"/>
          <w:rtl w:val="0"/>
        </w:rPr>
        <w:t xml:space="preserve">1.4 Allotissement</w:t>
      </w:r>
      <w:r w:rsidDel="00000000" w:rsidR="00000000" w:rsidRPr="00000000">
        <w:rPr>
          <w:rtl w:val="0"/>
        </w:rPr>
      </w:r>
    </w:p>
    <w:p w:rsidR="00000000" w:rsidDel="00000000" w:rsidP="00000000" w:rsidRDefault="00000000" w:rsidRPr="00000000" w14:paraId="00000044">
      <w:pPr>
        <w:ind w:hanging="2"/>
        <w:jc w:val="both"/>
        <w:rPr>
          <w:sz w:val="24"/>
          <w:szCs w:val="24"/>
        </w:rPr>
      </w:pPr>
      <w:r w:rsidDel="00000000" w:rsidR="00000000" w:rsidRPr="00000000">
        <w:rPr>
          <w:rtl w:val="0"/>
        </w:rPr>
      </w:r>
    </w:p>
    <w:p w:rsidR="00000000" w:rsidDel="00000000" w:rsidP="00000000" w:rsidRDefault="00000000" w:rsidRPr="00000000" w14:paraId="00000045">
      <w:pPr>
        <w:ind w:hanging="2"/>
        <w:jc w:val="both"/>
        <w:rPr>
          <w:b w:val="1"/>
          <w:bCs w:val="1"/>
          <w:sz w:val="24"/>
          <w:szCs w:val="24"/>
          <w:u w:val="single"/>
        </w:rPr>
      </w:pPr>
      <w:r w:rsidDel="00000000" w:rsidR="00000000" w:rsidRPr="00000000">
        <w:rPr>
          <w:sz w:val="24"/>
          <w:szCs w:val="24"/>
          <w:rtl w:val="0"/>
        </w:rPr>
        <w:t xml:space="preserve">Les prestations sont réparties en sept lots décomposés en onze (11) circuits ci-après définis : </w:t>
      </w:r>
      <w:r w:rsidDel="00000000" w:rsidR="00000000" w:rsidRPr="00000000">
        <w:rPr>
          <w:rtl w:val="0"/>
        </w:rPr>
      </w:r>
    </w:p>
    <w:p w:rsidR="00000000" w:rsidDel="00000000" w:rsidP="00000000" w:rsidRDefault="00000000" w:rsidRPr="00000000" w14:paraId="00000046">
      <w:pPr>
        <w:ind w:hanging="2"/>
        <w:jc w:val="both"/>
        <w:rPr>
          <w:sz w:val="24"/>
          <w:szCs w:val="24"/>
        </w:rPr>
      </w:pPr>
      <w:r w:rsidDel="00000000" w:rsidR="00000000" w:rsidRPr="00000000">
        <w:rPr>
          <w:rtl w:val="0"/>
        </w:rPr>
      </w:r>
    </w:p>
    <w:tbl>
      <w:tblPr>
        <w:tblStyle w:val="Table2"/>
        <w:tblW w:w="10488.0" w:type="dxa"/>
        <w:jc w:val="left"/>
        <w:tblInd w:w="-2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9"/>
        <w:gridCol w:w="9529"/>
        <w:tblGridChange w:id="0">
          <w:tblGrid>
            <w:gridCol w:w="959"/>
            <w:gridCol w:w="9529"/>
          </w:tblGrid>
        </w:tblGridChange>
      </w:tblGrid>
      <w:tr>
        <w:trPr>
          <w:cantSplit w:val="0"/>
          <w:tblHeader w:val="0"/>
        </w:trPr>
        <w:tc>
          <w:tcPr/>
          <w:p w:rsidR="00000000" w:rsidDel="00000000" w:rsidP="00000000" w:rsidRDefault="00000000" w:rsidRPr="00000000" w14:paraId="00000047">
            <w:pPr>
              <w:ind w:hanging="2"/>
              <w:jc w:val="center"/>
              <w:rPr>
                <w:sz w:val="24"/>
                <w:szCs w:val="24"/>
              </w:rPr>
            </w:pPr>
            <w:r w:rsidDel="00000000" w:rsidR="00000000" w:rsidRPr="00000000">
              <w:rPr>
                <w:b w:val="1"/>
                <w:bCs w:val="1"/>
                <w:sz w:val="24"/>
                <w:szCs w:val="24"/>
                <w:rtl w:val="0"/>
              </w:rPr>
              <w:t xml:space="preserve">Lot n°</w:t>
            </w:r>
            <w:r w:rsidDel="00000000" w:rsidR="00000000" w:rsidRPr="00000000">
              <w:rPr>
                <w:rtl w:val="0"/>
              </w:rPr>
            </w:r>
          </w:p>
        </w:tc>
        <w:tc>
          <w:tcPr/>
          <w:p w:rsidR="00000000" w:rsidDel="00000000" w:rsidP="00000000" w:rsidRDefault="00000000" w:rsidRPr="00000000" w14:paraId="00000048">
            <w:pPr>
              <w:ind w:hanging="2"/>
              <w:jc w:val="center"/>
              <w:rPr>
                <w:sz w:val="24"/>
                <w:szCs w:val="24"/>
              </w:rPr>
            </w:pPr>
            <w:r w:rsidDel="00000000" w:rsidR="00000000" w:rsidRPr="00000000">
              <w:rPr>
                <w:b w:val="1"/>
                <w:bCs w:val="1"/>
                <w:sz w:val="24"/>
                <w:szCs w:val="24"/>
                <w:rtl w:val="0"/>
              </w:rPr>
              <w:t xml:space="preserve">Libellé du lot</w:t>
            </w:r>
            <w:r w:rsidDel="00000000" w:rsidR="00000000" w:rsidRPr="00000000">
              <w:rPr>
                <w:rtl w:val="0"/>
              </w:rPr>
            </w:r>
          </w:p>
        </w:tc>
      </w:tr>
      <w:tr>
        <w:trPr>
          <w:cantSplit w:val="0"/>
          <w:trHeight w:val="874" w:hRule="atLeast"/>
          <w:tblHeader w:val="0"/>
        </w:trPr>
        <w:tc>
          <w:tcPr>
            <w:vAlign w:val="center"/>
          </w:tcPr>
          <w:p w:rsidR="00000000" w:rsidDel="00000000" w:rsidP="00000000" w:rsidRDefault="00000000" w:rsidRPr="00000000" w14:paraId="00000049">
            <w:pPr>
              <w:ind w:hanging="2"/>
              <w:jc w:val="center"/>
              <w:rPr>
                <w:sz w:val="24"/>
                <w:szCs w:val="24"/>
              </w:rPr>
            </w:pPr>
            <w:r w:rsidDel="00000000" w:rsidR="00000000" w:rsidRPr="00000000">
              <w:rPr>
                <w:sz w:val="24"/>
                <w:szCs w:val="24"/>
                <w:rtl w:val="0"/>
              </w:rPr>
              <w:t xml:space="preserve">Lot 1</w:t>
            </w:r>
          </w:p>
        </w:tc>
        <w:tc>
          <w:tcPr>
            <w:vAlign w:val="center"/>
          </w:tcPr>
          <w:p w:rsidR="00000000" w:rsidDel="00000000" w:rsidP="00000000" w:rsidRDefault="00000000" w:rsidRPr="00000000" w14:paraId="0000004A">
            <w:pPr>
              <w:ind w:left="420" w:firstLine="0"/>
              <w:rPr>
                <w:sz w:val="24"/>
                <w:szCs w:val="24"/>
              </w:rPr>
            </w:pPr>
            <w:r w:rsidDel="00000000" w:rsidR="00000000" w:rsidRPr="00000000">
              <w:rPr>
                <w:sz w:val="24"/>
                <w:szCs w:val="24"/>
                <w:rtl w:val="0"/>
              </w:rPr>
              <w:t xml:space="preserve">Circuit n° L01 : Ouégoa – Pouembout</w:t>
            </w:r>
          </w:p>
          <w:p w:rsidR="00000000" w:rsidDel="00000000" w:rsidP="00000000" w:rsidRDefault="00000000" w:rsidRPr="00000000" w14:paraId="0000004B">
            <w:pPr>
              <w:ind w:left="420" w:firstLine="0"/>
              <w:rPr>
                <w:sz w:val="24"/>
                <w:szCs w:val="24"/>
              </w:rPr>
            </w:pPr>
            <w:r w:rsidDel="00000000" w:rsidR="00000000" w:rsidRPr="00000000">
              <w:rPr>
                <w:sz w:val="24"/>
                <w:szCs w:val="24"/>
                <w:rtl w:val="0"/>
              </w:rPr>
              <w:t xml:space="preserve">Circuit n° L02 : Koumac – Touho</w:t>
            </w:r>
          </w:p>
          <w:p w:rsidR="00000000" w:rsidDel="00000000" w:rsidP="00000000" w:rsidRDefault="00000000" w:rsidRPr="00000000" w14:paraId="0000004C">
            <w:pPr>
              <w:ind w:left="420" w:firstLine="0"/>
              <w:rPr>
                <w:sz w:val="24"/>
                <w:szCs w:val="24"/>
              </w:rPr>
            </w:pPr>
            <w:r w:rsidDel="00000000" w:rsidR="00000000" w:rsidRPr="00000000">
              <w:rPr>
                <w:sz w:val="24"/>
                <w:szCs w:val="24"/>
                <w:rtl w:val="0"/>
              </w:rPr>
              <w:t xml:space="preserve">Circuit n° L03 : Koumac - Poindimié</w:t>
            </w:r>
          </w:p>
        </w:tc>
      </w:tr>
      <w:tr>
        <w:trPr>
          <w:cantSplit w:val="0"/>
          <w:trHeight w:val="419" w:hRule="atLeast"/>
          <w:tblHeader w:val="0"/>
        </w:trPr>
        <w:tc>
          <w:tcPr>
            <w:vAlign w:val="center"/>
          </w:tcPr>
          <w:p w:rsidR="00000000" w:rsidDel="00000000" w:rsidP="00000000" w:rsidRDefault="00000000" w:rsidRPr="00000000" w14:paraId="0000004D">
            <w:pPr>
              <w:ind w:hanging="2"/>
              <w:jc w:val="center"/>
              <w:rPr>
                <w:sz w:val="24"/>
                <w:szCs w:val="24"/>
              </w:rPr>
            </w:pPr>
            <w:r w:rsidDel="00000000" w:rsidR="00000000" w:rsidRPr="00000000">
              <w:rPr>
                <w:sz w:val="24"/>
                <w:szCs w:val="24"/>
                <w:rtl w:val="0"/>
              </w:rPr>
              <w:t xml:space="preserve">Lot 2</w:t>
            </w:r>
          </w:p>
        </w:tc>
        <w:tc>
          <w:tcPr>
            <w:vAlign w:val="center"/>
          </w:tcPr>
          <w:p w:rsidR="00000000" w:rsidDel="00000000" w:rsidP="00000000" w:rsidRDefault="00000000" w:rsidRPr="00000000" w14:paraId="0000004E">
            <w:pPr>
              <w:ind w:left="420" w:firstLine="0"/>
              <w:rPr>
                <w:sz w:val="24"/>
                <w:szCs w:val="24"/>
              </w:rPr>
            </w:pPr>
            <w:r w:rsidDel="00000000" w:rsidR="00000000" w:rsidRPr="00000000">
              <w:rPr>
                <w:sz w:val="24"/>
                <w:szCs w:val="24"/>
                <w:rtl w:val="0"/>
              </w:rPr>
              <w:t xml:space="preserve">Circuit n° L04 : Voh - Pouembout </w:t>
            </w:r>
          </w:p>
        </w:tc>
      </w:tr>
      <w:tr>
        <w:trPr>
          <w:cantSplit w:val="0"/>
          <w:trHeight w:val="466" w:hRule="atLeast"/>
          <w:tblHeader w:val="0"/>
        </w:trPr>
        <w:tc>
          <w:tcPr>
            <w:vAlign w:val="center"/>
          </w:tcPr>
          <w:p w:rsidR="00000000" w:rsidDel="00000000" w:rsidP="00000000" w:rsidRDefault="00000000" w:rsidRPr="00000000" w14:paraId="0000004F">
            <w:pPr>
              <w:ind w:hanging="2"/>
              <w:jc w:val="center"/>
              <w:rPr>
                <w:sz w:val="24"/>
                <w:szCs w:val="24"/>
              </w:rPr>
            </w:pPr>
            <w:r w:rsidDel="00000000" w:rsidR="00000000" w:rsidRPr="00000000">
              <w:rPr>
                <w:sz w:val="24"/>
                <w:szCs w:val="24"/>
                <w:rtl w:val="0"/>
              </w:rPr>
              <w:t xml:space="preserve">Lot 3</w:t>
            </w:r>
          </w:p>
        </w:tc>
        <w:tc>
          <w:tcPr>
            <w:vAlign w:val="center"/>
          </w:tcPr>
          <w:p w:rsidR="00000000" w:rsidDel="00000000" w:rsidP="00000000" w:rsidRDefault="00000000" w:rsidRPr="00000000" w14:paraId="00000050">
            <w:pPr>
              <w:ind w:left="420" w:firstLine="0"/>
              <w:rPr>
                <w:sz w:val="24"/>
                <w:szCs w:val="24"/>
              </w:rPr>
            </w:pPr>
            <w:r w:rsidDel="00000000" w:rsidR="00000000" w:rsidRPr="00000000">
              <w:rPr>
                <w:sz w:val="24"/>
                <w:szCs w:val="24"/>
                <w:rtl w:val="0"/>
              </w:rPr>
              <w:t xml:space="preserve">Circuit n° L05 : Koné - Touho</w:t>
            </w:r>
          </w:p>
        </w:tc>
      </w:tr>
      <w:tr>
        <w:trPr>
          <w:cantSplit w:val="0"/>
          <w:trHeight w:val="928" w:hRule="atLeast"/>
          <w:tblHeader w:val="0"/>
        </w:trPr>
        <w:tc>
          <w:tcPr>
            <w:vAlign w:val="center"/>
          </w:tcPr>
          <w:p w:rsidR="00000000" w:rsidDel="00000000" w:rsidP="00000000" w:rsidRDefault="00000000" w:rsidRPr="00000000" w14:paraId="00000051">
            <w:pPr>
              <w:ind w:hanging="2"/>
              <w:jc w:val="center"/>
              <w:rPr>
                <w:sz w:val="24"/>
                <w:szCs w:val="24"/>
              </w:rPr>
            </w:pPr>
            <w:r w:rsidDel="00000000" w:rsidR="00000000" w:rsidRPr="00000000">
              <w:rPr>
                <w:sz w:val="24"/>
                <w:szCs w:val="24"/>
                <w:rtl w:val="0"/>
              </w:rPr>
              <w:t xml:space="preserve">Lot 4</w:t>
            </w:r>
          </w:p>
        </w:tc>
        <w:tc>
          <w:tcPr>
            <w:vAlign w:val="center"/>
          </w:tcPr>
          <w:p w:rsidR="00000000" w:rsidDel="00000000" w:rsidP="00000000" w:rsidRDefault="00000000" w:rsidRPr="00000000" w14:paraId="00000052">
            <w:pPr>
              <w:ind w:left="420" w:firstLine="0"/>
              <w:rPr>
                <w:sz w:val="24"/>
                <w:szCs w:val="24"/>
              </w:rPr>
            </w:pPr>
            <w:r w:rsidDel="00000000" w:rsidR="00000000" w:rsidRPr="00000000">
              <w:rPr>
                <w:sz w:val="24"/>
                <w:szCs w:val="24"/>
                <w:rtl w:val="0"/>
              </w:rPr>
              <w:t xml:space="preserve">Circuit n° L06 : Pouébo – Pouembout</w:t>
            </w:r>
          </w:p>
          <w:p w:rsidR="00000000" w:rsidDel="00000000" w:rsidP="00000000" w:rsidRDefault="00000000" w:rsidRPr="00000000" w14:paraId="00000053">
            <w:pPr>
              <w:ind w:left="420" w:firstLine="0"/>
              <w:rPr>
                <w:sz w:val="24"/>
                <w:szCs w:val="24"/>
              </w:rPr>
            </w:pPr>
            <w:r w:rsidDel="00000000" w:rsidR="00000000" w:rsidRPr="00000000">
              <w:rPr>
                <w:sz w:val="24"/>
                <w:szCs w:val="24"/>
                <w:rtl w:val="0"/>
              </w:rPr>
              <w:t xml:space="preserve">Circuit n° L07 : Ouégoa – Poindimié</w:t>
            </w:r>
          </w:p>
          <w:p w:rsidR="00000000" w:rsidDel="00000000" w:rsidP="00000000" w:rsidRDefault="00000000" w:rsidRPr="00000000" w14:paraId="00000054">
            <w:pPr>
              <w:ind w:left="420" w:firstLine="0"/>
              <w:rPr>
                <w:sz w:val="24"/>
                <w:szCs w:val="24"/>
              </w:rPr>
            </w:pPr>
            <w:r w:rsidDel="00000000" w:rsidR="00000000" w:rsidRPr="00000000">
              <w:rPr>
                <w:sz w:val="24"/>
                <w:szCs w:val="24"/>
                <w:rtl w:val="0"/>
              </w:rPr>
              <w:t xml:space="preserve">Circuit n°L08 : Ouégoa - Touho</w:t>
            </w:r>
          </w:p>
        </w:tc>
      </w:tr>
      <w:tr>
        <w:trPr>
          <w:cantSplit w:val="0"/>
          <w:trHeight w:val="466" w:hRule="atLeast"/>
          <w:tblHeader w:val="0"/>
        </w:trPr>
        <w:tc>
          <w:tcPr>
            <w:vAlign w:val="center"/>
          </w:tcPr>
          <w:p w:rsidR="00000000" w:rsidDel="00000000" w:rsidP="00000000" w:rsidRDefault="00000000" w:rsidRPr="00000000" w14:paraId="00000055">
            <w:pPr>
              <w:ind w:hanging="2"/>
              <w:jc w:val="center"/>
              <w:rPr>
                <w:sz w:val="24"/>
                <w:szCs w:val="24"/>
              </w:rPr>
            </w:pPr>
            <w:r w:rsidDel="00000000" w:rsidR="00000000" w:rsidRPr="00000000">
              <w:rPr>
                <w:sz w:val="24"/>
                <w:szCs w:val="24"/>
                <w:rtl w:val="0"/>
              </w:rPr>
              <w:t xml:space="preserve">Lot 5</w:t>
            </w:r>
          </w:p>
        </w:tc>
        <w:tc>
          <w:tcPr>
            <w:vAlign w:val="center"/>
          </w:tcPr>
          <w:p w:rsidR="00000000" w:rsidDel="00000000" w:rsidP="00000000" w:rsidRDefault="00000000" w:rsidRPr="00000000" w14:paraId="00000056">
            <w:pPr>
              <w:ind w:left="420" w:firstLine="0"/>
              <w:rPr>
                <w:sz w:val="24"/>
                <w:szCs w:val="24"/>
              </w:rPr>
            </w:pPr>
            <w:r w:rsidDel="00000000" w:rsidR="00000000" w:rsidRPr="00000000">
              <w:rPr>
                <w:sz w:val="24"/>
                <w:szCs w:val="24"/>
                <w:rtl w:val="0"/>
              </w:rPr>
              <w:t xml:space="preserve">Circuit n° L09 : Poindimié - Pouembout</w:t>
            </w:r>
          </w:p>
        </w:tc>
      </w:tr>
      <w:tr>
        <w:trPr>
          <w:cantSplit w:val="0"/>
          <w:trHeight w:val="466" w:hRule="atLeast"/>
          <w:tblHeader w:val="0"/>
        </w:trPr>
        <w:tc>
          <w:tcPr>
            <w:vAlign w:val="center"/>
          </w:tcPr>
          <w:p w:rsidR="00000000" w:rsidDel="00000000" w:rsidP="00000000" w:rsidRDefault="00000000" w:rsidRPr="00000000" w14:paraId="00000057">
            <w:pPr>
              <w:ind w:hanging="2"/>
              <w:jc w:val="center"/>
              <w:rPr>
                <w:sz w:val="24"/>
                <w:szCs w:val="24"/>
              </w:rPr>
            </w:pPr>
            <w:r w:rsidDel="00000000" w:rsidR="00000000" w:rsidRPr="00000000">
              <w:rPr>
                <w:sz w:val="24"/>
                <w:szCs w:val="24"/>
                <w:rtl w:val="0"/>
              </w:rPr>
              <w:t xml:space="preserve">Lot 6</w:t>
            </w:r>
          </w:p>
        </w:tc>
        <w:tc>
          <w:tcPr>
            <w:vAlign w:val="center"/>
          </w:tcPr>
          <w:p w:rsidR="00000000" w:rsidDel="00000000" w:rsidP="00000000" w:rsidRDefault="00000000" w:rsidRPr="00000000" w14:paraId="00000058">
            <w:pPr>
              <w:ind w:left="420" w:firstLine="0"/>
              <w:rPr>
                <w:sz w:val="24"/>
                <w:szCs w:val="24"/>
              </w:rPr>
            </w:pPr>
            <w:r w:rsidDel="00000000" w:rsidR="00000000" w:rsidRPr="00000000">
              <w:rPr>
                <w:sz w:val="24"/>
                <w:szCs w:val="24"/>
                <w:rtl w:val="0"/>
              </w:rPr>
              <w:t xml:space="preserve">Circuit n° L10 : Poindimié - Houailou</w:t>
            </w:r>
          </w:p>
        </w:tc>
      </w:tr>
      <w:tr>
        <w:trPr>
          <w:cantSplit w:val="0"/>
          <w:trHeight w:val="466" w:hRule="atLeast"/>
          <w:tblHeader w:val="0"/>
        </w:trPr>
        <w:tc>
          <w:tcPr>
            <w:vAlign w:val="center"/>
          </w:tcPr>
          <w:p w:rsidR="00000000" w:rsidDel="00000000" w:rsidP="00000000" w:rsidRDefault="00000000" w:rsidRPr="00000000" w14:paraId="00000059">
            <w:pPr>
              <w:ind w:hanging="2"/>
              <w:jc w:val="center"/>
              <w:rPr>
                <w:sz w:val="24"/>
                <w:szCs w:val="24"/>
              </w:rPr>
            </w:pPr>
            <w:r w:rsidDel="00000000" w:rsidR="00000000" w:rsidRPr="00000000">
              <w:rPr>
                <w:sz w:val="24"/>
                <w:szCs w:val="24"/>
                <w:rtl w:val="0"/>
              </w:rPr>
              <w:t xml:space="preserve">Lot 7</w:t>
            </w:r>
          </w:p>
        </w:tc>
        <w:tc>
          <w:tcPr>
            <w:vAlign w:val="center"/>
          </w:tcPr>
          <w:p w:rsidR="00000000" w:rsidDel="00000000" w:rsidP="00000000" w:rsidRDefault="00000000" w:rsidRPr="00000000" w14:paraId="0000005A">
            <w:pPr>
              <w:ind w:left="420" w:firstLine="0"/>
              <w:rPr>
                <w:sz w:val="24"/>
                <w:szCs w:val="24"/>
              </w:rPr>
            </w:pPr>
            <w:r w:rsidDel="00000000" w:rsidR="00000000" w:rsidRPr="00000000">
              <w:rPr>
                <w:sz w:val="24"/>
                <w:szCs w:val="24"/>
                <w:rtl w:val="0"/>
              </w:rPr>
              <w:t xml:space="preserve">Circuit n° L11 : Ponérihouen - Touho</w:t>
            </w:r>
          </w:p>
        </w:tc>
      </w:tr>
    </w:tbl>
    <w:p w:rsidR="00000000" w:rsidDel="00000000" w:rsidP="00000000" w:rsidRDefault="00000000" w:rsidRPr="00000000" w14:paraId="0000005B">
      <w:pPr>
        <w:ind w:hanging="2"/>
        <w:jc w:val="both"/>
        <w:rPr>
          <w:sz w:val="24"/>
          <w:szCs w:val="24"/>
        </w:rPr>
      </w:pPr>
      <w:r w:rsidDel="00000000" w:rsidR="00000000" w:rsidRPr="00000000">
        <w:rPr>
          <w:rtl w:val="0"/>
        </w:rPr>
      </w:r>
    </w:p>
    <w:p w:rsidR="00000000" w:rsidDel="00000000" w:rsidP="00000000" w:rsidRDefault="00000000" w:rsidRPr="00000000" w14:paraId="0000005C">
      <w:pPr>
        <w:ind w:hanging="2"/>
        <w:jc w:val="both"/>
        <w:rPr>
          <w:sz w:val="24"/>
          <w:szCs w:val="24"/>
        </w:rPr>
      </w:pPr>
      <w:r w:rsidDel="00000000" w:rsidR="00000000" w:rsidRPr="00000000">
        <w:rPr>
          <w:sz w:val="24"/>
          <w:szCs w:val="24"/>
          <w:rtl w:val="0"/>
        </w:rPr>
        <w:t xml:space="preserve">Les candidats ont la faculté de soumissionner pour l’un ou plusieurs lots ci-dessus, mais doivent présenter une offre sur l’ensemble des circuits objet d’un lot. La présentation d’une offre portant sur une partie d’un lot n’est pas autorisée (détails en annexe 3 du présent RPAO).</w:t>
      </w:r>
    </w:p>
    <w:p w:rsidR="00000000" w:rsidDel="00000000" w:rsidP="00000000" w:rsidRDefault="00000000" w:rsidRPr="00000000" w14:paraId="0000005D">
      <w:pPr>
        <w:ind w:hanging="2"/>
        <w:jc w:val="both"/>
        <w:rPr>
          <w:sz w:val="24"/>
          <w:szCs w:val="24"/>
        </w:rPr>
      </w:pPr>
      <w:r w:rsidDel="00000000" w:rsidR="00000000" w:rsidRPr="00000000">
        <w:rPr>
          <w:rtl w:val="0"/>
        </w:rPr>
      </w:r>
    </w:p>
    <w:p w:rsidR="00000000" w:rsidDel="00000000" w:rsidP="00000000" w:rsidRDefault="00000000" w:rsidRPr="00000000" w14:paraId="0000005E">
      <w:pPr>
        <w:ind w:hanging="2"/>
        <w:jc w:val="both"/>
        <w:rPr>
          <w:sz w:val="24"/>
          <w:szCs w:val="24"/>
        </w:rPr>
      </w:pPr>
      <w:r w:rsidDel="00000000" w:rsidR="00000000" w:rsidRPr="00000000">
        <w:rPr>
          <w:sz w:val="24"/>
          <w:szCs w:val="24"/>
          <w:rtl w:val="0"/>
        </w:rPr>
        <w:t xml:space="preserve">L’acheteur public se réserve le droit d'attribuer à un même soumissionnaire un ou plusieurs de ces lots, dans la limite de ses capacités, de ses moyens et des délais.</w:t>
      </w:r>
    </w:p>
    <w:p w:rsidR="00000000" w:rsidDel="00000000" w:rsidP="00000000" w:rsidRDefault="00000000" w:rsidRPr="00000000" w14:paraId="0000005F">
      <w:pPr>
        <w:ind w:hanging="2"/>
        <w:jc w:val="both"/>
        <w:rPr>
          <w:sz w:val="24"/>
          <w:szCs w:val="24"/>
        </w:rPr>
      </w:pPr>
      <w:r w:rsidDel="00000000" w:rsidR="00000000" w:rsidRPr="00000000">
        <w:rPr>
          <w:rtl w:val="0"/>
        </w:rPr>
      </w:r>
    </w:p>
    <w:p w:rsidR="00000000" w:rsidDel="00000000" w:rsidP="00000000" w:rsidRDefault="00000000" w:rsidRPr="00000000" w14:paraId="00000060">
      <w:pPr>
        <w:ind w:hanging="2"/>
        <w:jc w:val="both"/>
        <w:rPr>
          <w:sz w:val="24"/>
          <w:szCs w:val="24"/>
        </w:rPr>
      </w:pPr>
      <w:r w:rsidDel="00000000" w:rsidR="00000000" w:rsidRPr="00000000">
        <w:rPr>
          <w:sz w:val="24"/>
          <w:szCs w:val="24"/>
          <w:rtl w:val="0"/>
        </w:rPr>
        <w:t xml:space="preserve">L’acheteur public aura la faculté de passer avec une entreprise un seul marché regroupant l’ensemble des lots qui lui sont attribués.</w:t>
      </w:r>
    </w:p>
    <w:p w:rsidR="00000000" w:rsidDel="00000000" w:rsidP="00000000" w:rsidRDefault="00000000" w:rsidRPr="00000000" w14:paraId="00000061">
      <w:pPr>
        <w:ind w:hanging="2"/>
        <w:jc w:val="both"/>
        <w:rPr>
          <w:sz w:val="24"/>
          <w:szCs w:val="24"/>
        </w:rPr>
      </w:pPr>
      <w:r w:rsidDel="00000000" w:rsidR="00000000" w:rsidRPr="00000000">
        <w:rPr>
          <w:rtl w:val="0"/>
        </w:rPr>
      </w:r>
    </w:p>
    <w:p w:rsidR="00000000" w:rsidDel="00000000" w:rsidP="00000000" w:rsidRDefault="00000000" w:rsidRPr="00000000" w14:paraId="00000062">
      <w:pPr>
        <w:ind w:hanging="2"/>
        <w:jc w:val="both"/>
        <w:rPr>
          <w:sz w:val="24"/>
          <w:szCs w:val="24"/>
        </w:rPr>
      </w:pPr>
      <w:r w:rsidDel="00000000" w:rsidR="00000000" w:rsidRPr="00000000">
        <w:rPr>
          <w:sz w:val="24"/>
          <w:szCs w:val="24"/>
          <w:rtl w:val="0"/>
        </w:rPr>
        <w:t xml:space="preserve">Pour des raisons de simplification, il est autorisé dans la présente procédure d’appel d’offres la présentation d’offres pour plusieurs lots dans le même formulaire d’acte d’engagement. Cependant, l’analyse et le classement des offres seront conduits lot par lot de manière indépendante.</w:t>
      </w:r>
    </w:p>
    <w:p w:rsidR="00000000" w:rsidDel="00000000" w:rsidP="00000000" w:rsidRDefault="00000000" w:rsidRPr="00000000" w14:paraId="00000063">
      <w:pPr>
        <w:ind w:hanging="2"/>
        <w:jc w:val="both"/>
        <w:rPr>
          <w:sz w:val="24"/>
          <w:szCs w:val="24"/>
        </w:rPr>
      </w:pPr>
      <w:r w:rsidDel="00000000" w:rsidR="00000000" w:rsidRPr="00000000">
        <w:rPr>
          <w:rtl w:val="0"/>
        </w:rPr>
      </w:r>
    </w:p>
    <w:p w:rsidR="00000000" w:rsidDel="00000000" w:rsidP="00000000" w:rsidRDefault="00000000" w:rsidRPr="00000000" w14:paraId="00000064">
      <w:pPr>
        <w:ind w:hanging="2"/>
        <w:jc w:val="both"/>
        <w:rPr>
          <w:sz w:val="24"/>
          <w:szCs w:val="24"/>
          <w:u w:val="single"/>
        </w:rPr>
      </w:pPr>
      <w:r w:rsidDel="00000000" w:rsidR="00000000" w:rsidRPr="00000000">
        <w:rPr>
          <w:b w:val="1"/>
          <w:bCs w:val="1"/>
          <w:sz w:val="24"/>
          <w:szCs w:val="24"/>
          <w:u w:val="single"/>
          <w:rtl w:val="0"/>
        </w:rPr>
        <w:t xml:space="preserve">1.5 Procédure </w:t>
      </w:r>
      <w:r w:rsidDel="00000000" w:rsidR="00000000" w:rsidRPr="00000000">
        <w:rPr>
          <w:rtl w:val="0"/>
        </w:rPr>
      </w:r>
    </w:p>
    <w:p w:rsidR="00000000" w:rsidDel="00000000" w:rsidP="00000000" w:rsidRDefault="00000000" w:rsidRPr="00000000" w14:paraId="00000065">
      <w:pPr>
        <w:ind w:hanging="2"/>
        <w:jc w:val="both"/>
        <w:rPr>
          <w:sz w:val="24"/>
          <w:szCs w:val="24"/>
        </w:rPr>
      </w:pPr>
      <w:r w:rsidDel="00000000" w:rsidR="00000000" w:rsidRPr="00000000">
        <w:rPr>
          <w:rtl w:val="0"/>
        </w:rPr>
      </w:r>
    </w:p>
    <w:p w:rsidR="00000000" w:rsidDel="00000000" w:rsidP="00000000" w:rsidRDefault="00000000" w:rsidRPr="00000000" w14:paraId="00000066">
      <w:pPr>
        <w:ind w:hanging="2"/>
        <w:jc w:val="both"/>
        <w:rPr>
          <w:sz w:val="24"/>
          <w:szCs w:val="24"/>
        </w:rPr>
      </w:pPr>
      <w:r w:rsidDel="00000000" w:rsidR="00000000" w:rsidRPr="00000000">
        <w:rPr>
          <w:sz w:val="24"/>
          <w:szCs w:val="24"/>
          <w:rtl w:val="0"/>
        </w:rPr>
        <w:t xml:space="preserve">La présente consultation est un appel d’offres ouvert, soumis aux dispositions de la délibération </w:t>
        <w:br w:type="textWrapping"/>
        <w:t xml:space="preserve">n° 424 du 20 mars 2019 modifiée </w:t>
      </w:r>
      <w:r w:rsidDel="00000000" w:rsidR="00000000" w:rsidRPr="00000000">
        <w:rPr>
          <w:i w:val="1"/>
          <w:iCs w:val="1"/>
          <w:sz w:val="24"/>
          <w:szCs w:val="24"/>
          <w:rtl w:val="0"/>
        </w:rPr>
        <w:t xml:space="preserve">portant réglementation des marchés publics</w:t>
      </w:r>
      <w:r w:rsidDel="00000000" w:rsidR="00000000" w:rsidRPr="00000000">
        <w:rPr>
          <w:sz w:val="24"/>
          <w:szCs w:val="24"/>
          <w:rtl w:val="0"/>
        </w:rPr>
        <w:t xml:space="preserve">.</w:t>
      </w:r>
    </w:p>
    <w:p w:rsidR="00000000" w:rsidDel="00000000" w:rsidP="00000000" w:rsidRDefault="00000000" w:rsidRPr="00000000" w14:paraId="00000067">
      <w:pPr>
        <w:ind w:hanging="2"/>
        <w:jc w:val="both"/>
        <w:rPr>
          <w:sz w:val="24"/>
          <w:szCs w:val="24"/>
        </w:rPr>
      </w:pPr>
      <w:r w:rsidDel="00000000" w:rsidR="00000000" w:rsidRPr="00000000">
        <w:rPr>
          <w:rtl w:val="0"/>
        </w:rPr>
      </w:r>
    </w:p>
    <w:p w:rsidR="00000000" w:rsidDel="00000000" w:rsidP="00000000" w:rsidRDefault="00000000" w:rsidRPr="00000000" w14:paraId="00000068">
      <w:pPr>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1.6 Durée du marché</w:t>
      </w:r>
      <w:r w:rsidDel="00000000" w:rsidR="00000000" w:rsidRPr="00000000">
        <w:rPr>
          <w:rtl w:val="0"/>
        </w:rPr>
      </w:r>
    </w:p>
    <w:p w:rsidR="00000000" w:rsidDel="00000000" w:rsidP="00000000" w:rsidRDefault="00000000" w:rsidRPr="00000000" w14:paraId="00000069">
      <w:pPr>
        <w:ind w:hanging="2"/>
        <w:jc w:val="both"/>
        <w:rPr>
          <w:sz w:val="24"/>
          <w:szCs w:val="24"/>
        </w:rPr>
      </w:pPr>
      <w:r w:rsidDel="00000000" w:rsidR="00000000" w:rsidRPr="00000000">
        <w:rPr>
          <w:rtl w:val="0"/>
        </w:rPr>
      </w:r>
    </w:p>
    <w:p w:rsidR="00000000" w:rsidDel="00000000" w:rsidP="00000000" w:rsidRDefault="00000000" w:rsidRPr="00000000" w14:paraId="0000006A">
      <w:pPr>
        <w:ind w:hanging="2"/>
        <w:jc w:val="both"/>
        <w:rPr>
          <w:sz w:val="24"/>
          <w:szCs w:val="24"/>
        </w:rPr>
      </w:pPr>
      <w:r w:rsidDel="00000000" w:rsidR="00000000" w:rsidRPr="00000000">
        <w:rPr>
          <w:sz w:val="24"/>
          <w:szCs w:val="24"/>
          <w:rtl w:val="0"/>
        </w:rPr>
        <w:t xml:space="preserve">La durée du marché est fixée du 1er septembre au 31 décembre 2026.</w:t>
      </w:r>
    </w:p>
    <w:p w:rsidR="00000000" w:rsidDel="00000000" w:rsidP="00000000" w:rsidRDefault="00000000" w:rsidRPr="00000000" w14:paraId="0000006B">
      <w:pPr>
        <w:ind w:hanging="2"/>
        <w:jc w:val="both"/>
        <w:rPr>
          <w:sz w:val="24"/>
          <w:szCs w:val="24"/>
        </w:rPr>
      </w:pPr>
      <w:r w:rsidDel="00000000" w:rsidR="00000000" w:rsidRPr="00000000">
        <w:rPr>
          <w:rtl w:val="0"/>
        </w:rPr>
      </w:r>
    </w:p>
    <w:p w:rsidR="00000000" w:rsidDel="00000000" w:rsidP="00000000" w:rsidRDefault="00000000" w:rsidRPr="00000000" w14:paraId="0000006C">
      <w:pPr>
        <w:ind w:hanging="2"/>
        <w:jc w:val="both"/>
        <w:rPr>
          <w:sz w:val="24"/>
          <w:szCs w:val="24"/>
        </w:rPr>
      </w:pPr>
      <w:r w:rsidDel="00000000" w:rsidR="00000000" w:rsidRPr="00000000">
        <w:rPr>
          <w:rtl w:val="0"/>
        </w:rPr>
      </w:r>
    </w:p>
    <w:p w:rsidR="00000000" w:rsidDel="00000000" w:rsidP="00000000" w:rsidRDefault="00000000" w:rsidRPr="00000000" w14:paraId="0000006D">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2 – CONDITIONS DE LA CONSULTATION</w:t>
      </w:r>
      <w:r w:rsidDel="00000000" w:rsidR="00000000" w:rsidRPr="00000000">
        <w:rPr>
          <w:rtl w:val="0"/>
        </w:rPr>
      </w:r>
    </w:p>
    <w:p w:rsidR="00000000" w:rsidDel="00000000" w:rsidP="00000000" w:rsidRDefault="00000000" w:rsidRPr="00000000" w14:paraId="0000006E">
      <w:pPr>
        <w:ind w:hanging="2"/>
        <w:jc w:val="both"/>
        <w:rPr>
          <w:sz w:val="24"/>
          <w:szCs w:val="24"/>
        </w:rPr>
      </w:pPr>
      <w:r w:rsidDel="00000000" w:rsidR="00000000" w:rsidRPr="00000000">
        <w:rPr>
          <w:rtl w:val="0"/>
        </w:rPr>
      </w:r>
    </w:p>
    <w:p w:rsidR="00000000" w:rsidDel="00000000" w:rsidP="00000000" w:rsidRDefault="00000000" w:rsidRPr="00000000" w14:paraId="0000006F">
      <w:pPr>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2.1 Conditions de participation des candidats</w:t>
      </w:r>
      <w:r w:rsidDel="00000000" w:rsidR="00000000" w:rsidRPr="00000000">
        <w:rPr>
          <w:rtl w:val="0"/>
        </w:rPr>
      </w:r>
    </w:p>
    <w:p w:rsidR="00000000" w:rsidDel="00000000" w:rsidP="00000000" w:rsidRDefault="00000000" w:rsidRPr="00000000" w14:paraId="00000070">
      <w:pPr>
        <w:spacing w:after="120" w:before="120" w:lineRule="auto"/>
        <w:ind w:hanging="2"/>
        <w:jc w:val="both"/>
        <w:rPr>
          <w:sz w:val="24"/>
          <w:szCs w:val="24"/>
        </w:rPr>
      </w:pPr>
      <w:r w:rsidDel="00000000" w:rsidR="00000000" w:rsidRPr="00000000">
        <w:rPr>
          <w:sz w:val="24"/>
          <w:szCs w:val="24"/>
          <w:rtl w:val="0"/>
        </w:rPr>
        <w:t xml:space="preserve">Chaque soumissionnaire pourra répondre de manière indépendante pour chaque lot, soit seul, soit sous forme de groupement avec compte bancaire unique (sauf précisions de répartition des paiements apportées à l’acte d’engagement), avec sous-traitants agréés éventuels.</w:t>
      </w:r>
    </w:p>
    <w:p w:rsidR="00000000" w:rsidDel="00000000" w:rsidP="00000000" w:rsidRDefault="00000000" w:rsidRPr="00000000" w14:paraId="00000071">
      <w:pPr>
        <w:widowControl w:val="0"/>
        <w:spacing w:after="120" w:before="120" w:line="245" w:lineRule="auto"/>
        <w:ind w:hanging="2"/>
        <w:jc w:val="both"/>
        <w:rPr>
          <w:sz w:val="24"/>
          <w:szCs w:val="24"/>
        </w:rPr>
      </w:pPr>
      <w:r w:rsidDel="00000000" w:rsidR="00000000" w:rsidRPr="00000000">
        <w:rPr>
          <w:sz w:val="24"/>
          <w:szCs w:val="24"/>
          <w:rtl w:val="0"/>
        </w:rPr>
        <w:t xml:space="preserve">Aucune offre répondant de manière liée à plusieurs lots ne pourra être acceptée.</w:t>
      </w:r>
    </w:p>
    <w:p w:rsidR="00000000" w:rsidDel="00000000" w:rsidP="00000000" w:rsidRDefault="00000000" w:rsidRPr="00000000" w14:paraId="00000072">
      <w:pPr>
        <w:ind w:hanging="2"/>
        <w:jc w:val="both"/>
        <w:rPr>
          <w:sz w:val="24"/>
          <w:szCs w:val="24"/>
        </w:rPr>
      </w:pPr>
      <w:r w:rsidDel="00000000" w:rsidR="00000000" w:rsidRPr="00000000">
        <w:rPr>
          <w:sz w:val="24"/>
          <w:szCs w:val="24"/>
          <w:rtl w:val="0"/>
        </w:rPr>
        <w:t xml:space="preserve">Les documents à fournir dans l’enveloppe sont signés :</w:t>
      </w:r>
    </w:p>
    <w:p w:rsidR="00000000" w:rsidDel="00000000" w:rsidP="00000000" w:rsidRDefault="00000000" w:rsidRPr="00000000" w14:paraId="00000073">
      <w:pPr>
        <w:numPr>
          <w:ilvl w:val="0"/>
          <w:numId w:val="3"/>
        </w:numPr>
        <w:ind w:hanging="2"/>
        <w:jc w:val="both"/>
        <w:rPr>
          <w:rFonts w:ascii="Times New Roman" w:cs="Times New Roman" w:eastAsia="Times New Roman" w:hAnsi="Times New Roman"/>
          <w:sz w:val="24"/>
          <w:szCs w:val="24"/>
        </w:rPr>
      </w:pPr>
      <w:r w:rsidDel="00000000" w:rsidR="00000000" w:rsidRPr="00000000">
        <w:rPr>
          <w:sz w:val="24"/>
          <w:szCs w:val="24"/>
          <w:rtl w:val="0"/>
        </w:rPr>
        <w:t xml:space="preserve">Soit par l’ensemble des membres du groupement ;</w:t>
      </w:r>
    </w:p>
    <w:p w:rsidR="00000000" w:rsidDel="00000000" w:rsidP="00000000" w:rsidRDefault="00000000" w:rsidRPr="00000000" w14:paraId="00000074">
      <w:pPr>
        <w:numPr>
          <w:ilvl w:val="0"/>
          <w:numId w:val="3"/>
        </w:numPr>
        <w:ind w:hanging="2"/>
        <w:jc w:val="both"/>
        <w:rPr>
          <w:rFonts w:ascii="Times New Roman" w:cs="Times New Roman" w:eastAsia="Times New Roman" w:hAnsi="Times New Roman"/>
          <w:sz w:val="24"/>
          <w:szCs w:val="24"/>
        </w:rPr>
      </w:pPr>
      <w:r w:rsidDel="00000000" w:rsidR="00000000" w:rsidRPr="00000000">
        <w:rPr>
          <w:sz w:val="24"/>
          <w:szCs w:val="24"/>
          <w:rtl w:val="0"/>
        </w:rPr>
        <w:t xml:space="preserve">Soit par le mandataire du groupement, s’il justifie des habilitations nécessaires pour représenter les membres du groupement.</w:t>
      </w:r>
    </w:p>
    <w:p w:rsidR="00000000" w:rsidDel="00000000" w:rsidP="00000000" w:rsidRDefault="00000000" w:rsidRPr="00000000" w14:paraId="00000075">
      <w:pPr>
        <w:ind w:hanging="2"/>
        <w:jc w:val="both"/>
        <w:rPr>
          <w:sz w:val="24"/>
          <w:szCs w:val="24"/>
        </w:rPr>
      </w:pPr>
      <w:r w:rsidDel="00000000" w:rsidR="00000000" w:rsidRPr="00000000">
        <w:rPr>
          <w:rtl w:val="0"/>
        </w:rPr>
      </w:r>
    </w:p>
    <w:p w:rsidR="00000000" w:rsidDel="00000000" w:rsidP="00000000" w:rsidRDefault="00000000" w:rsidRPr="00000000" w14:paraId="00000076">
      <w:pPr>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2.2 Variantes – Options</w:t>
      </w:r>
      <w:r w:rsidDel="00000000" w:rsidR="00000000" w:rsidRPr="00000000">
        <w:rPr>
          <w:rtl w:val="0"/>
        </w:rPr>
      </w:r>
    </w:p>
    <w:p w:rsidR="00000000" w:rsidDel="00000000" w:rsidP="00000000" w:rsidRDefault="00000000" w:rsidRPr="00000000" w14:paraId="00000077">
      <w:pPr>
        <w:ind w:hanging="2"/>
        <w:jc w:val="both"/>
        <w:rPr>
          <w:sz w:val="24"/>
          <w:szCs w:val="24"/>
        </w:rPr>
      </w:pPr>
      <w:r w:rsidDel="00000000" w:rsidR="00000000" w:rsidRPr="00000000">
        <w:rPr>
          <w:rtl w:val="0"/>
        </w:rPr>
      </w:r>
    </w:p>
    <w:p w:rsidR="00000000" w:rsidDel="00000000" w:rsidP="00000000" w:rsidRDefault="00000000" w:rsidRPr="00000000" w14:paraId="00000078">
      <w:pPr>
        <w:ind w:hanging="2"/>
        <w:jc w:val="both"/>
        <w:rPr>
          <w:sz w:val="24"/>
          <w:szCs w:val="24"/>
        </w:rPr>
      </w:pPr>
      <w:r w:rsidDel="00000000" w:rsidR="00000000" w:rsidRPr="00000000">
        <w:rPr>
          <w:sz w:val="24"/>
          <w:szCs w:val="24"/>
          <w:rtl w:val="0"/>
        </w:rPr>
        <w:t xml:space="preserve">Les variantes et/ou options proposées par les candidats ne sont pas autorisées.</w:t>
      </w:r>
    </w:p>
    <w:p w:rsidR="00000000" w:rsidDel="00000000" w:rsidP="00000000" w:rsidRDefault="00000000" w:rsidRPr="00000000" w14:paraId="00000079">
      <w:pPr>
        <w:ind w:hanging="2"/>
        <w:jc w:val="both"/>
        <w:rPr>
          <w:sz w:val="24"/>
          <w:szCs w:val="24"/>
        </w:rPr>
      </w:pPr>
      <w:r w:rsidDel="00000000" w:rsidR="00000000" w:rsidRPr="00000000">
        <w:rPr>
          <w:rtl w:val="0"/>
        </w:rPr>
      </w:r>
    </w:p>
    <w:p w:rsidR="00000000" w:rsidDel="00000000" w:rsidP="00000000" w:rsidRDefault="00000000" w:rsidRPr="00000000" w14:paraId="0000007A">
      <w:pPr>
        <w:spacing w:after="120" w:before="120" w:lineRule="auto"/>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2.3 Délais de validité des offres</w:t>
      </w:r>
      <w:r w:rsidDel="00000000" w:rsidR="00000000" w:rsidRPr="00000000">
        <w:rPr>
          <w:rtl w:val="0"/>
        </w:rPr>
      </w:r>
    </w:p>
    <w:p w:rsidR="00000000" w:rsidDel="00000000" w:rsidP="00000000" w:rsidRDefault="00000000" w:rsidRPr="00000000" w14:paraId="0000007B">
      <w:pPr>
        <w:spacing w:after="120" w:before="120" w:lineRule="auto"/>
        <w:ind w:hanging="2"/>
        <w:jc w:val="both"/>
        <w:rPr>
          <w:sz w:val="24"/>
          <w:szCs w:val="24"/>
        </w:rPr>
      </w:pPr>
      <w:r w:rsidDel="00000000" w:rsidR="00000000" w:rsidRPr="00000000">
        <w:rPr>
          <w:sz w:val="24"/>
          <w:szCs w:val="24"/>
          <w:rtl w:val="0"/>
        </w:rPr>
        <w:t xml:space="preserve">Le délai de validité des offres est fixé à 4 mois à compter de la date limite de réception des offres.</w:t>
      </w:r>
    </w:p>
    <w:p w:rsidR="00000000" w:rsidDel="00000000" w:rsidP="00000000" w:rsidRDefault="00000000" w:rsidRPr="00000000" w14:paraId="0000007C">
      <w:pPr>
        <w:ind w:hanging="2"/>
        <w:jc w:val="both"/>
        <w:rPr>
          <w:sz w:val="24"/>
          <w:szCs w:val="24"/>
        </w:rPr>
      </w:pPr>
      <w:r w:rsidDel="00000000" w:rsidR="00000000" w:rsidRPr="00000000">
        <w:rPr>
          <w:rtl w:val="0"/>
        </w:rPr>
      </w:r>
    </w:p>
    <w:p w:rsidR="00000000" w:rsidDel="00000000" w:rsidP="00000000" w:rsidRDefault="00000000" w:rsidRPr="00000000" w14:paraId="0000007D">
      <w:pPr>
        <w:ind w:hanging="2"/>
        <w:jc w:val="both"/>
        <w:rPr>
          <w:sz w:val="24"/>
          <w:szCs w:val="24"/>
        </w:rPr>
      </w:pPr>
      <w:r w:rsidDel="00000000" w:rsidR="00000000" w:rsidRPr="00000000">
        <w:rPr>
          <w:rtl w:val="0"/>
        </w:rPr>
      </w:r>
    </w:p>
    <w:p w:rsidR="00000000" w:rsidDel="00000000" w:rsidP="00000000" w:rsidRDefault="00000000" w:rsidRPr="00000000" w14:paraId="0000007E">
      <w:pPr>
        <w:ind w:left="720" w:hanging="2.0000000000000284"/>
        <w:jc w:val="both"/>
        <w:rPr>
          <w:b w:val="1"/>
          <w:bCs w:val="1"/>
          <w:sz w:val="24"/>
          <w:szCs w:val="24"/>
          <w:u w:val="single"/>
        </w:rPr>
      </w:pPr>
      <w:r w:rsidDel="00000000" w:rsidR="00000000" w:rsidRPr="00000000">
        <w:rPr>
          <w:b w:val="1"/>
          <w:bCs w:val="1"/>
          <w:sz w:val="24"/>
          <w:szCs w:val="24"/>
          <w:u w:val="single"/>
          <w:rtl w:val="0"/>
        </w:rPr>
        <w:t xml:space="preserve">2.4 - Sous-traitance</w:t>
      </w:r>
    </w:p>
    <w:p w:rsidR="00000000" w:rsidDel="00000000" w:rsidP="00000000" w:rsidRDefault="00000000" w:rsidRPr="00000000" w14:paraId="0000007F">
      <w:pPr>
        <w:ind w:hanging="2"/>
        <w:jc w:val="both"/>
        <w:rPr>
          <w:b w:val="1"/>
          <w:bCs w:val="1"/>
          <w:sz w:val="24"/>
          <w:szCs w:val="24"/>
          <w:u w:val="single"/>
        </w:rPr>
      </w:pPr>
      <w:r w:rsidDel="00000000" w:rsidR="00000000" w:rsidRPr="00000000">
        <w:rPr>
          <w:rtl w:val="0"/>
        </w:rPr>
      </w:r>
    </w:p>
    <w:p w:rsidR="00000000" w:rsidDel="00000000" w:rsidP="00000000" w:rsidRDefault="00000000" w:rsidRPr="00000000" w14:paraId="00000080">
      <w:pPr>
        <w:ind w:hanging="2"/>
        <w:jc w:val="both"/>
        <w:rPr>
          <w:sz w:val="24"/>
          <w:szCs w:val="24"/>
        </w:rPr>
      </w:pPr>
      <w:r w:rsidDel="00000000" w:rsidR="00000000" w:rsidRPr="00000000">
        <w:rPr>
          <w:sz w:val="24"/>
          <w:szCs w:val="24"/>
          <w:rtl w:val="0"/>
        </w:rPr>
        <w:t xml:space="preserve">La sous-traitance est définie comme l’opération par laquelle le titulaire d’un marché confie, sous sa responsabilité, à une autre personne l’exécution d’une partie d’un marché public conclu avec un acheteur public.</w:t>
      </w:r>
    </w:p>
    <w:p w:rsidR="00000000" w:rsidDel="00000000" w:rsidP="00000000" w:rsidRDefault="00000000" w:rsidRPr="00000000" w14:paraId="00000081">
      <w:pPr>
        <w:ind w:hanging="2"/>
        <w:jc w:val="both"/>
        <w:rPr>
          <w:sz w:val="24"/>
          <w:szCs w:val="24"/>
        </w:rPr>
      </w:pPr>
      <w:r w:rsidDel="00000000" w:rsidR="00000000" w:rsidRPr="00000000">
        <w:rPr>
          <w:rtl w:val="0"/>
        </w:rPr>
      </w:r>
    </w:p>
    <w:p w:rsidR="00000000" w:rsidDel="00000000" w:rsidP="00000000" w:rsidRDefault="00000000" w:rsidRPr="00000000" w14:paraId="00000082">
      <w:pPr>
        <w:ind w:hanging="2"/>
        <w:jc w:val="both"/>
        <w:rPr>
          <w:b w:val="1"/>
          <w:bCs w:val="1"/>
          <w:color w:val="0070c0"/>
          <w:sz w:val="24"/>
          <w:szCs w:val="24"/>
        </w:rPr>
      </w:pPr>
      <w:r w:rsidDel="00000000" w:rsidR="00000000" w:rsidRPr="00000000">
        <w:rPr>
          <w:sz w:val="24"/>
          <w:szCs w:val="24"/>
          <w:rtl w:val="0"/>
        </w:rPr>
        <w:t xml:space="preserve">Par ailleurs, les prestataires auxquels ferait appel l’entreprise candidate en vertu de commandes ou contrats de vente, de location ou de dépôt, comportant une simple obligation de donner (cas des </w:t>
      </w:r>
      <w:r w:rsidDel="00000000" w:rsidR="00000000" w:rsidRPr="00000000">
        <w:rPr>
          <w:b w:val="1"/>
          <w:bCs w:val="1"/>
          <w:sz w:val="24"/>
          <w:szCs w:val="24"/>
          <w:rtl w:val="0"/>
        </w:rPr>
        <w:t xml:space="preserve">fournisseurs</w:t>
      </w:r>
      <w:r w:rsidDel="00000000" w:rsidR="00000000" w:rsidRPr="00000000">
        <w:rPr>
          <w:sz w:val="24"/>
          <w:szCs w:val="24"/>
          <w:rtl w:val="0"/>
        </w:rPr>
        <w:t xml:space="preserve"> pour la fourniture de matériaux standardisés) et non une obligation de réaliser l’objet du marché (selon les spécifications techniques particulières imposées par l’entreprise conformément aux spécifications du marché), </w:t>
      </w:r>
      <w:r w:rsidDel="00000000" w:rsidR="00000000" w:rsidRPr="00000000">
        <w:rPr>
          <w:b w:val="1"/>
          <w:bCs w:val="1"/>
          <w:sz w:val="24"/>
          <w:szCs w:val="24"/>
          <w:rtl w:val="0"/>
        </w:rPr>
        <w:t xml:space="preserve">ne peuvent pas être considérés comme des sous-traitants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83">
      <w:pPr>
        <w:ind w:hanging="2"/>
        <w:jc w:val="both"/>
        <w:rPr>
          <w:sz w:val="24"/>
          <w:szCs w:val="24"/>
        </w:rPr>
      </w:pPr>
      <w:r w:rsidDel="00000000" w:rsidR="00000000" w:rsidRPr="00000000">
        <w:rPr>
          <w:rtl w:val="0"/>
        </w:rPr>
      </w:r>
    </w:p>
    <w:p w:rsidR="00000000" w:rsidDel="00000000" w:rsidP="00000000" w:rsidRDefault="00000000" w:rsidRPr="00000000" w14:paraId="00000084">
      <w:pPr>
        <w:ind w:hanging="2"/>
        <w:jc w:val="both"/>
        <w:rPr>
          <w:sz w:val="24"/>
          <w:szCs w:val="24"/>
        </w:rPr>
      </w:pPr>
      <w:r w:rsidDel="00000000" w:rsidR="00000000" w:rsidRPr="00000000">
        <w:rPr>
          <w:sz w:val="24"/>
          <w:szCs w:val="24"/>
          <w:rtl w:val="0"/>
        </w:rPr>
        <w:t xml:space="preserve">Toute sous-traitance doit faire l’objet d’une acceptation préalable de l’acheteur public selon les modalités prévues aux articles 3 et 76-1 de la délibération n° 424 du 20 mars 2019 modifiée portant réglementation des marchés publics.</w:t>
      </w:r>
    </w:p>
    <w:p w:rsidR="00000000" w:rsidDel="00000000" w:rsidP="00000000" w:rsidRDefault="00000000" w:rsidRPr="00000000" w14:paraId="00000085">
      <w:pPr>
        <w:ind w:hanging="2"/>
        <w:jc w:val="both"/>
        <w:rPr>
          <w:sz w:val="24"/>
          <w:szCs w:val="24"/>
        </w:rPr>
      </w:pPr>
      <w:r w:rsidDel="00000000" w:rsidR="00000000" w:rsidRPr="00000000">
        <w:rPr>
          <w:sz w:val="24"/>
          <w:szCs w:val="24"/>
          <w:rtl w:val="0"/>
        </w:rPr>
        <w:t xml:space="preserve">Selon le 2</w:t>
      </w:r>
      <w:r w:rsidDel="00000000" w:rsidR="00000000" w:rsidRPr="00000000">
        <w:rPr>
          <w:sz w:val="24"/>
          <w:szCs w:val="24"/>
          <w:vertAlign w:val="superscript"/>
          <w:rtl w:val="0"/>
        </w:rPr>
        <w:t xml:space="preserve">ème</w:t>
      </w:r>
      <w:r w:rsidDel="00000000" w:rsidR="00000000" w:rsidRPr="00000000">
        <w:rPr>
          <w:sz w:val="24"/>
          <w:szCs w:val="24"/>
          <w:rtl w:val="0"/>
        </w:rPr>
        <w:t xml:space="preserve"> alinéa de l’article 76-1 de la même délibération :</w:t>
      </w:r>
    </w:p>
    <w:p w:rsidR="00000000" w:rsidDel="00000000" w:rsidP="00000000" w:rsidRDefault="00000000" w:rsidRPr="00000000" w14:paraId="00000086">
      <w:pPr>
        <w:ind w:hanging="2"/>
        <w:jc w:val="both"/>
        <w:rPr>
          <w:sz w:val="24"/>
          <w:szCs w:val="24"/>
        </w:rPr>
      </w:pPr>
      <w:r w:rsidDel="00000000" w:rsidR="00000000" w:rsidRPr="00000000">
        <w:rPr>
          <w:rtl w:val="0"/>
        </w:rPr>
      </w:r>
    </w:p>
    <w:p w:rsidR="00000000" w:rsidDel="00000000" w:rsidP="00000000" w:rsidRDefault="00000000" w:rsidRPr="00000000" w14:paraId="00000087">
      <w:pPr>
        <w:ind w:hanging="2"/>
        <w:jc w:val="both"/>
        <w:rPr>
          <w:sz w:val="24"/>
          <w:szCs w:val="24"/>
        </w:rPr>
      </w:pPr>
      <w:r w:rsidDel="00000000" w:rsidR="00000000" w:rsidRPr="00000000">
        <w:rPr>
          <w:sz w:val="24"/>
          <w:szCs w:val="24"/>
          <w:rtl w:val="0"/>
        </w:rPr>
        <w:t xml:space="preserve">« Par dérogation au titre II de la loi n° 75-1334 du 31 décembre 1975 relative à la sous-traitance, le sous-traitant, qui a été accepté et dont les conditions de paiement ont été agréées par l’administration contractante peut demander à l’administration, qui doit l’accepter si le titulaire est d’accord, à être payé directement pour la partie du contrat dont il assure l’exécution. »</w:t>
      </w:r>
    </w:p>
    <w:p w:rsidR="00000000" w:rsidDel="00000000" w:rsidP="00000000" w:rsidRDefault="00000000" w:rsidRPr="00000000" w14:paraId="00000088">
      <w:pPr>
        <w:ind w:hanging="2"/>
        <w:jc w:val="both"/>
        <w:rPr>
          <w:sz w:val="24"/>
          <w:szCs w:val="24"/>
        </w:rPr>
      </w:pPr>
      <w:r w:rsidDel="00000000" w:rsidR="00000000" w:rsidRPr="00000000">
        <w:rPr>
          <w:rtl w:val="0"/>
        </w:rPr>
      </w:r>
    </w:p>
    <w:p w:rsidR="00000000" w:rsidDel="00000000" w:rsidP="00000000" w:rsidRDefault="00000000" w:rsidRPr="00000000" w14:paraId="00000089">
      <w:pPr>
        <w:ind w:hanging="2"/>
        <w:jc w:val="both"/>
        <w:rPr>
          <w:sz w:val="24"/>
          <w:szCs w:val="24"/>
        </w:rPr>
      </w:pPr>
      <w:r w:rsidDel="00000000" w:rsidR="00000000" w:rsidRPr="00000000">
        <w:rPr>
          <w:sz w:val="24"/>
          <w:szCs w:val="24"/>
          <w:rtl w:val="0"/>
        </w:rPr>
        <w:t xml:space="preserve">Une case à cocher est prévue dans les modèles d’annexe de sous-traitance afin de permettre au sous-traitant et au titulaire de se positionner sur le paiement direct du sous-traitant par l’acheteur public.</w:t>
      </w:r>
    </w:p>
    <w:p w:rsidR="00000000" w:rsidDel="00000000" w:rsidP="00000000" w:rsidRDefault="00000000" w:rsidRPr="00000000" w14:paraId="0000008A">
      <w:pPr>
        <w:ind w:hanging="2"/>
        <w:jc w:val="both"/>
        <w:rPr>
          <w:sz w:val="24"/>
          <w:szCs w:val="24"/>
        </w:rPr>
      </w:pPr>
      <w:r w:rsidDel="00000000" w:rsidR="00000000" w:rsidRPr="00000000">
        <w:rPr>
          <w:rtl w:val="0"/>
        </w:rPr>
      </w:r>
    </w:p>
    <w:p w:rsidR="00000000" w:rsidDel="00000000" w:rsidP="00000000" w:rsidRDefault="00000000" w:rsidRPr="00000000" w14:paraId="0000008B">
      <w:pPr>
        <w:ind w:hanging="2"/>
        <w:jc w:val="both"/>
        <w:rPr>
          <w:sz w:val="24"/>
          <w:szCs w:val="24"/>
        </w:rPr>
      </w:pPr>
      <w:r w:rsidDel="00000000" w:rsidR="00000000" w:rsidRPr="00000000">
        <w:rPr>
          <w:sz w:val="24"/>
          <w:szCs w:val="24"/>
          <w:rtl w:val="0"/>
        </w:rPr>
        <w:t xml:space="preserve">En l’absence de paiement direct par l’acheteur public, les dispositions du titre III de la loi n° 75-1334 du 31 décembre 1975 relative à la sous-traitance s’appliquent, et notamment les dispositions de l’article 14 qui prévoient :</w:t>
      </w:r>
    </w:p>
    <w:p w:rsidR="00000000" w:rsidDel="00000000" w:rsidP="00000000" w:rsidRDefault="00000000" w:rsidRPr="00000000" w14:paraId="0000008C">
      <w:pPr>
        <w:ind w:hanging="2"/>
        <w:jc w:val="both"/>
        <w:rPr>
          <w:sz w:val="24"/>
          <w:szCs w:val="24"/>
        </w:rPr>
      </w:pPr>
      <w:r w:rsidDel="00000000" w:rsidR="00000000" w:rsidRPr="00000000">
        <w:rPr>
          <w:rtl w:val="0"/>
        </w:rPr>
      </w:r>
    </w:p>
    <w:p w:rsidR="00000000" w:rsidDel="00000000" w:rsidP="00000000" w:rsidRDefault="00000000" w:rsidRPr="00000000" w14:paraId="0000008D">
      <w:pPr>
        <w:ind w:hanging="2"/>
        <w:jc w:val="both"/>
        <w:rPr>
          <w:sz w:val="24"/>
          <w:szCs w:val="24"/>
        </w:rPr>
      </w:pPr>
      <w:r w:rsidDel="00000000" w:rsidR="00000000" w:rsidRPr="00000000">
        <w:rPr>
          <w:sz w:val="24"/>
          <w:szCs w:val="24"/>
          <w:rtl w:val="0"/>
        </w:rPr>
        <w:t xml:space="preserve">« A peine de nullité du sous-traité les paiements de toutes les sommes dues par l'entrepreneur au sous-traitant, en application de ce sous-traité, sont garantis par une caution personnelle et solidaire obtenue par l'entrepreneur d'un établissement qualifié, agréé dans des conditions fixées par décret. »</w:t>
      </w:r>
      <w:r w:rsidDel="00000000" w:rsidR="00000000" w:rsidRPr="00000000">
        <w:rPr>
          <w:rtl w:val="0"/>
        </w:rPr>
      </w:r>
    </w:p>
    <w:p w:rsidR="00000000" w:rsidDel="00000000" w:rsidP="00000000" w:rsidRDefault="00000000" w:rsidRPr="00000000" w14:paraId="0000008E">
      <w:pPr>
        <w:ind w:hanging="2"/>
        <w:jc w:val="both"/>
        <w:rPr>
          <w:sz w:val="24"/>
          <w:szCs w:val="24"/>
        </w:rPr>
      </w:pPr>
      <w:r w:rsidDel="00000000" w:rsidR="00000000" w:rsidRPr="00000000">
        <w:rPr>
          <w:rtl w:val="0"/>
        </w:rPr>
      </w:r>
    </w:p>
    <w:p w:rsidR="00000000" w:rsidDel="00000000" w:rsidP="00000000" w:rsidRDefault="00000000" w:rsidRPr="00000000" w14:paraId="0000008F">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3 – DOSSIER DE CONSULTATION</w:t>
      </w:r>
      <w:r w:rsidDel="00000000" w:rsidR="00000000" w:rsidRPr="00000000">
        <w:rPr>
          <w:rtl w:val="0"/>
        </w:rPr>
      </w:r>
    </w:p>
    <w:p w:rsidR="00000000" w:rsidDel="00000000" w:rsidP="00000000" w:rsidRDefault="00000000" w:rsidRPr="00000000" w14:paraId="00000090">
      <w:pPr>
        <w:ind w:hanging="2"/>
        <w:jc w:val="both"/>
        <w:rPr>
          <w:color w:val="0070c0"/>
          <w:sz w:val="24"/>
          <w:szCs w:val="24"/>
        </w:rPr>
      </w:pPr>
      <w:r w:rsidDel="00000000" w:rsidR="00000000" w:rsidRPr="00000000">
        <w:rPr>
          <w:rtl w:val="0"/>
        </w:rPr>
      </w:r>
    </w:p>
    <w:p w:rsidR="00000000" w:rsidDel="00000000" w:rsidP="00000000" w:rsidRDefault="00000000" w:rsidRPr="00000000" w14:paraId="00000091">
      <w:pPr>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3.1 Composition</w:t>
      </w:r>
      <w:r w:rsidDel="00000000" w:rsidR="00000000" w:rsidRPr="00000000">
        <w:rPr>
          <w:rtl w:val="0"/>
        </w:rPr>
      </w:r>
    </w:p>
    <w:p w:rsidR="00000000" w:rsidDel="00000000" w:rsidP="00000000" w:rsidRDefault="00000000" w:rsidRPr="00000000" w14:paraId="00000092">
      <w:pPr>
        <w:ind w:hanging="2"/>
        <w:jc w:val="both"/>
        <w:rPr>
          <w:sz w:val="24"/>
          <w:szCs w:val="24"/>
        </w:rPr>
      </w:pPr>
      <w:r w:rsidDel="00000000" w:rsidR="00000000" w:rsidRPr="00000000">
        <w:rPr>
          <w:rtl w:val="0"/>
        </w:rPr>
      </w:r>
    </w:p>
    <w:p w:rsidR="00000000" w:rsidDel="00000000" w:rsidP="00000000" w:rsidRDefault="00000000" w:rsidRPr="00000000" w14:paraId="00000093">
      <w:pPr>
        <w:ind w:hanging="2"/>
        <w:jc w:val="both"/>
        <w:rPr>
          <w:sz w:val="24"/>
          <w:szCs w:val="24"/>
        </w:rPr>
      </w:pPr>
      <w:r w:rsidDel="00000000" w:rsidR="00000000" w:rsidRPr="00000000">
        <w:rPr>
          <w:sz w:val="24"/>
          <w:szCs w:val="24"/>
          <w:rtl w:val="0"/>
        </w:rPr>
        <w:t xml:space="preserve">Le dossier de consultation est mis à disposition des candidats conformément aux indications de l’avis d’appel d’offres et ses éventuels modificatifs.</w:t>
      </w:r>
    </w:p>
    <w:p w:rsidR="00000000" w:rsidDel="00000000" w:rsidP="00000000" w:rsidRDefault="00000000" w:rsidRPr="00000000" w14:paraId="00000094">
      <w:pPr>
        <w:ind w:hanging="2"/>
        <w:jc w:val="both"/>
        <w:rPr>
          <w:sz w:val="24"/>
          <w:szCs w:val="24"/>
        </w:rPr>
      </w:pPr>
      <w:r w:rsidDel="00000000" w:rsidR="00000000" w:rsidRPr="00000000">
        <w:rPr>
          <w:sz w:val="24"/>
          <w:szCs w:val="24"/>
          <w:rtl w:val="0"/>
        </w:rPr>
        <w:t xml:space="preserve">Le dossier de consultation du marché comporte les pièces suivantes :</w:t>
      </w:r>
    </w:p>
    <w:p w:rsidR="00000000" w:rsidDel="00000000" w:rsidP="00000000" w:rsidRDefault="00000000" w:rsidRPr="00000000" w14:paraId="00000095">
      <w:pPr>
        <w:ind w:hanging="2"/>
        <w:jc w:val="both"/>
        <w:rPr>
          <w:sz w:val="24"/>
          <w:szCs w:val="24"/>
        </w:rPr>
      </w:pPr>
      <w:r w:rsidDel="00000000" w:rsidR="00000000" w:rsidRPr="00000000">
        <w:rPr>
          <w:rtl w:val="0"/>
        </w:rPr>
      </w:r>
    </w:p>
    <w:p w:rsidR="00000000" w:rsidDel="00000000" w:rsidP="00000000" w:rsidRDefault="00000000" w:rsidRPr="00000000" w14:paraId="00000096">
      <w:pPr>
        <w:numPr>
          <w:ilvl w:val="0"/>
          <w:numId w:val="7"/>
        </w:numPr>
        <w:ind w:left="0" w:hanging="2"/>
        <w:jc w:val="both"/>
        <w:rPr>
          <w:sz w:val="24"/>
          <w:szCs w:val="24"/>
        </w:rPr>
      </w:pPr>
      <w:r w:rsidDel="00000000" w:rsidR="00000000" w:rsidRPr="00000000">
        <w:rPr>
          <w:sz w:val="24"/>
          <w:szCs w:val="24"/>
          <w:rtl w:val="0"/>
        </w:rPr>
        <w:t xml:space="preserve">Règlement particulier d’appel d’offres (RPAO) + annexes 1,2 et 3 ;</w:t>
      </w:r>
    </w:p>
    <w:p w:rsidR="00000000" w:rsidDel="00000000" w:rsidP="00000000" w:rsidRDefault="00000000" w:rsidRPr="00000000" w14:paraId="00000097">
      <w:pPr>
        <w:numPr>
          <w:ilvl w:val="0"/>
          <w:numId w:val="7"/>
        </w:numPr>
        <w:ind w:left="0" w:hanging="2"/>
        <w:jc w:val="both"/>
        <w:rPr>
          <w:sz w:val="24"/>
          <w:szCs w:val="24"/>
        </w:rPr>
      </w:pPr>
      <w:r w:rsidDel="00000000" w:rsidR="00000000" w:rsidRPr="00000000">
        <w:rPr>
          <w:sz w:val="24"/>
          <w:szCs w:val="24"/>
          <w:rtl w:val="0"/>
        </w:rPr>
        <w:t xml:space="preserve">Acte d’Engagement (AE)  + annexes de sous-traitance ;</w:t>
      </w:r>
    </w:p>
    <w:p w:rsidR="00000000" w:rsidDel="00000000" w:rsidP="00000000" w:rsidRDefault="00000000" w:rsidRPr="00000000" w14:paraId="00000098">
      <w:pPr>
        <w:numPr>
          <w:ilvl w:val="0"/>
          <w:numId w:val="7"/>
        </w:numPr>
        <w:ind w:left="0" w:hanging="2"/>
        <w:jc w:val="both"/>
        <w:rPr>
          <w:sz w:val="24"/>
          <w:szCs w:val="24"/>
        </w:rPr>
      </w:pPr>
      <w:r w:rsidDel="00000000" w:rsidR="00000000" w:rsidRPr="00000000">
        <w:rPr>
          <w:sz w:val="24"/>
          <w:szCs w:val="24"/>
          <w:rtl w:val="0"/>
        </w:rPr>
        <w:t xml:space="preserve">Cahier des charges valant clauses particulières + annexes (CCP) ;</w:t>
      </w:r>
    </w:p>
    <w:p w:rsidR="00000000" w:rsidDel="00000000" w:rsidP="00000000" w:rsidRDefault="00000000" w:rsidRPr="00000000" w14:paraId="00000099">
      <w:pPr>
        <w:numPr>
          <w:ilvl w:val="0"/>
          <w:numId w:val="7"/>
        </w:numPr>
        <w:ind w:left="0" w:hanging="2"/>
        <w:jc w:val="both"/>
        <w:rPr>
          <w:sz w:val="24"/>
          <w:szCs w:val="24"/>
        </w:rPr>
      </w:pPr>
      <w:r w:rsidDel="00000000" w:rsidR="00000000" w:rsidRPr="00000000">
        <w:rPr>
          <w:sz w:val="24"/>
          <w:szCs w:val="24"/>
          <w:rtl w:val="0"/>
        </w:rPr>
        <w:t xml:space="preserve">Bordereau des prix unitaires (BPU) ;</w:t>
      </w:r>
    </w:p>
    <w:p w:rsidR="00000000" w:rsidDel="00000000" w:rsidP="00000000" w:rsidRDefault="00000000" w:rsidRPr="00000000" w14:paraId="0000009A">
      <w:pPr>
        <w:numPr>
          <w:ilvl w:val="0"/>
          <w:numId w:val="7"/>
        </w:numPr>
        <w:ind w:left="0" w:hanging="2"/>
        <w:jc w:val="both"/>
        <w:rPr>
          <w:sz w:val="24"/>
          <w:szCs w:val="24"/>
        </w:rPr>
      </w:pPr>
      <w:r w:rsidDel="00000000" w:rsidR="00000000" w:rsidRPr="00000000">
        <w:rPr>
          <w:sz w:val="24"/>
          <w:szCs w:val="24"/>
          <w:rtl w:val="0"/>
        </w:rPr>
        <w:t xml:space="preserve">Détail estimatif (DET).</w:t>
      </w:r>
    </w:p>
    <w:p w:rsidR="00000000" w:rsidDel="00000000" w:rsidP="00000000" w:rsidRDefault="00000000" w:rsidRPr="00000000" w14:paraId="0000009B">
      <w:pPr>
        <w:ind w:hanging="2"/>
        <w:jc w:val="both"/>
        <w:rPr>
          <w:sz w:val="24"/>
          <w:szCs w:val="24"/>
        </w:rPr>
      </w:pPr>
      <w:r w:rsidDel="00000000" w:rsidR="00000000" w:rsidRPr="00000000">
        <w:rPr>
          <w:rtl w:val="0"/>
        </w:rPr>
      </w:r>
    </w:p>
    <w:p w:rsidR="00000000" w:rsidDel="00000000" w:rsidP="00000000" w:rsidRDefault="00000000" w:rsidRPr="00000000" w14:paraId="0000009C">
      <w:pPr>
        <w:ind w:hanging="2"/>
        <w:jc w:val="both"/>
        <w:rPr>
          <w:sz w:val="24"/>
          <w:szCs w:val="24"/>
        </w:rPr>
      </w:pPr>
      <w:r w:rsidDel="00000000" w:rsidR="00000000" w:rsidRPr="00000000">
        <w:rPr>
          <w:sz w:val="24"/>
          <w:szCs w:val="24"/>
          <w:rtl w:val="0"/>
        </w:rPr>
        <w:t xml:space="preserve">Tout candidat au présent appel d’offres est réputé avoir consulté tous les documents cités ci-dessus pour établir son offre.</w:t>
      </w:r>
    </w:p>
    <w:p w:rsidR="00000000" w:rsidDel="00000000" w:rsidP="00000000" w:rsidRDefault="00000000" w:rsidRPr="00000000" w14:paraId="0000009D">
      <w:pPr>
        <w:ind w:hanging="2"/>
        <w:jc w:val="both"/>
        <w:rPr>
          <w:sz w:val="24"/>
          <w:szCs w:val="24"/>
        </w:rPr>
      </w:pPr>
      <w:r w:rsidDel="00000000" w:rsidR="00000000" w:rsidRPr="00000000">
        <w:rPr>
          <w:rtl w:val="0"/>
        </w:rPr>
      </w:r>
    </w:p>
    <w:p w:rsidR="00000000" w:rsidDel="00000000" w:rsidP="00000000" w:rsidRDefault="00000000" w:rsidRPr="00000000" w14:paraId="0000009E">
      <w:pPr>
        <w:ind w:hanging="2"/>
        <w:jc w:val="both"/>
        <w:rPr>
          <w:sz w:val="24"/>
          <w:szCs w:val="24"/>
          <w:u w:val="single"/>
        </w:rPr>
      </w:pPr>
      <w:r w:rsidDel="00000000" w:rsidR="00000000" w:rsidRPr="00000000">
        <w:rPr>
          <w:b w:val="1"/>
          <w:bCs w:val="1"/>
          <w:sz w:val="24"/>
          <w:szCs w:val="24"/>
          <w:u w:val="single"/>
          <w:rtl w:val="0"/>
        </w:rPr>
        <w:t xml:space="preserve">3.2 Mise à disposition du dossier de consultation</w:t>
      </w:r>
      <w:r w:rsidDel="00000000" w:rsidR="00000000" w:rsidRPr="00000000">
        <w:rPr>
          <w:rtl w:val="0"/>
        </w:rPr>
      </w:r>
    </w:p>
    <w:p w:rsidR="00000000" w:rsidDel="00000000" w:rsidP="00000000" w:rsidRDefault="00000000" w:rsidRPr="00000000" w14:paraId="0000009F">
      <w:pPr>
        <w:ind w:hanging="2"/>
        <w:jc w:val="both"/>
        <w:rPr>
          <w:sz w:val="24"/>
          <w:szCs w:val="24"/>
        </w:rPr>
      </w:pPr>
      <w:r w:rsidDel="00000000" w:rsidR="00000000" w:rsidRPr="00000000">
        <w:rPr>
          <w:rtl w:val="0"/>
        </w:rPr>
      </w:r>
    </w:p>
    <w:p w:rsidR="00000000" w:rsidDel="00000000" w:rsidP="00000000" w:rsidRDefault="00000000" w:rsidRPr="00000000" w14:paraId="000000A0">
      <w:pPr>
        <w:ind w:hanging="2"/>
        <w:jc w:val="both"/>
        <w:rPr>
          <w:sz w:val="24"/>
          <w:szCs w:val="24"/>
        </w:rPr>
      </w:pPr>
      <w:r w:rsidDel="00000000" w:rsidR="00000000" w:rsidRPr="00000000">
        <w:rPr>
          <w:sz w:val="24"/>
          <w:szCs w:val="24"/>
          <w:rtl w:val="0"/>
        </w:rPr>
        <w:t xml:space="preserve">Le dossier de consultation est mis à disposition par voie électronique sur la plateforme dématérialisée des marchés publics de la Nouvelle-Calédonie. Il est consultable ou téléchargeable à l’adresse suivante : </w:t>
      </w:r>
      <w:hyperlink r:id="rId8">
        <w:r w:rsidDel="00000000" w:rsidR="00000000" w:rsidRPr="00000000">
          <w:rPr>
            <w:b w:val="1"/>
            <w:bCs w:val="1"/>
            <w:color w:val="0000ff"/>
            <w:sz w:val="22"/>
            <w:szCs w:val="22"/>
            <w:u w:val="single"/>
            <w:rtl w:val="0"/>
          </w:rPr>
          <w:t xml:space="preserve">www.marchespublics.nc</w:t>
        </w:r>
      </w:hyperlink>
      <w:r w:rsidDel="00000000" w:rsidR="00000000" w:rsidRPr="00000000">
        <w:rPr>
          <w:rtl w:val="0"/>
        </w:rPr>
      </w:r>
    </w:p>
    <w:p w:rsidR="00000000" w:rsidDel="00000000" w:rsidP="00000000" w:rsidRDefault="00000000" w:rsidRPr="00000000" w14:paraId="000000A1">
      <w:pPr>
        <w:ind w:hanging="2"/>
        <w:jc w:val="both"/>
        <w:rPr>
          <w:color w:val="0000ff"/>
          <w:sz w:val="22"/>
          <w:szCs w:val="22"/>
          <w:u w:val="single"/>
        </w:rPr>
      </w:pPr>
      <w:r w:rsidDel="00000000" w:rsidR="00000000" w:rsidRPr="00000000">
        <w:rPr>
          <w:rtl w:val="0"/>
        </w:rPr>
      </w:r>
    </w:p>
    <w:p w:rsidR="00000000" w:rsidDel="00000000" w:rsidP="00000000" w:rsidRDefault="00000000" w:rsidRPr="00000000" w14:paraId="000000A2">
      <w:pPr>
        <w:widowControl w:val="0"/>
        <w:spacing w:after="120" w:before="120" w:line="245" w:lineRule="auto"/>
        <w:ind w:hanging="2"/>
        <w:jc w:val="both"/>
        <w:rPr>
          <w:sz w:val="24"/>
          <w:szCs w:val="24"/>
        </w:rPr>
      </w:pPr>
      <w:r w:rsidDel="00000000" w:rsidR="00000000" w:rsidRPr="00000000">
        <w:rPr>
          <w:sz w:val="24"/>
          <w:szCs w:val="24"/>
          <w:rtl w:val="0"/>
        </w:rPr>
        <w:t xml:space="preserve">Il est recommandé aux candidats de s’inscrire sur la plateforme de dématérialisation de la Nouvelle-Calédonie </w:t>
      </w:r>
      <w:r w:rsidDel="00000000" w:rsidR="00000000" w:rsidRPr="00000000">
        <w:rPr>
          <w:sz w:val="22"/>
          <w:szCs w:val="22"/>
          <w:rtl w:val="0"/>
        </w:rPr>
        <w:t xml:space="preserve">(</w:t>
      </w:r>
      <w:hyperlink r:id="rId9">
        <w:r w:rsidDel="00000000" w:rsidR="00000000" w:rsidRPr="00000000">
          <w:rPr>
            <w:b w:val="1"/>
            <w:bCs w:val="1"/>
            <w:color w:val="0000ff"/>
            <w:sz w:val="22"/>
            <w:szCs w:val="22"/>
            <w:u w:val="single"/>
            <w:rtl w:val="0"/>
          </w:rPr>
          <w:t xml:space="preserve">www.marchespublics.nc</w:t>
        </w:r>
      </w:hyperlink>
      <w:r w:rsidDel="00000000" w:rsidR="00000000" w:rsidRPr="00000000">
        <w:rPr>
          <w:sz w:val="22"/>
          <w:szCs w:val="22"/>
          <w:rtl w:val="0"/>
        </w:rPr>
        <w:t xml:space="preserve">)</w:t>
      </w:r>
      <w:r w:rsidDel="00000000" w:rsidR="00000000" w:rsidRPr="00000000">
        <w:rPr>
          <w:sz w:val="24"/>
          <w:szCs w:val="24"/>
          <w:rtl w:val="0"/>
        </w:rPr>
        <w:t xml:space="preserve"> afin de pouvoir poser leurs questions plus facilement et d’être rendus destinataires directs et en temps réel, par courrier électronique :</w:t>
      </w:r>
    </w:p>
    <w:p w:rsidR="00000000" w:rsidDel="00000000" w:rsidP="00000000" w:rsidRDefault="00000000" w:rsidRPr="00000000" w14:paraId="000000A3">
      <w:pPr>
        <w:numPr>
          <w:ilvl w:val="0"/>
          <w:numId w:val="2"/>
        </w:numPr>
        <w:spacing w:after="40" w:before="40" w:line="276" w:lineRule="auto"/>
        <w:ind w:left="0" w:hanging="2"/>
        <w:jc w:val="both"/>
        <w:rPr>
          <w:sz w:val="24"/>
          <w:szCs w:val="24"/>
        </w:rPr>
      </w:pPr>
      <w:r w:rsidDel="00000000" w:rsidR="00000000" w:rsidRPr="00000000">
        <w:rPr>
          <w:sz w:val="24"/>
          <w:szCs w:val="24"/>
          <w:rtl w:val="0"/>
        </w:rPr>
        <w:t xml:space="preserve">des éventuelles modifications apportées au dossier de consultation des entreprises ;</w:t>
      </w:r>
    </w:p>
    <w:p w:rsidR="00000000" w:rsidDel="00000000" w:rsidP="00000000" w:rsidRDefault="00000000" w:rsidRPr="00000000" w14:paraId="000000A4">
      <w:pPr>
        <w:numPr>
          <w:ilvl w:val="0"/>
          <w:numId w:val="2"/>
        </w:numPr>
        <w:spacing w:after="40" w:before="40" w:line="276" w:lineRule="auto"/>
        <w:ind w:left="0" w:hanging="2"/>
        <w:jc w:val="both"/>
        <w:rPr>
          <w:sz w:val="24"/>
          <w:szCs w:val="24"/>
        </w:rPr>
      </w:pPr>
      <w:r w:rsidDel="00000000" w:rsidR="00000000" w:rsidRPr="00000000">
        <w:rPr>
          <w:sz w:val="24"/>
          <w:szCs w:val="24"/>
          <w:rtl w:val="0"/>
        </w:rPr>
        <w:t xml:space="preserve">des réponses aux questions posées par les candidats.</w:t>
      </w:r>
    </w:p>
    <w:p w:rsidR="00000000" w:rsidDel="00000000" w:rsidP="00000000" w:rsidRDefault="00000000" w:rsidRPr="00000000" w14:paraId="000000A5">
      <w:pPr>
        <w:spacing w:after="40" w:before="40" w:line="276" w:lineRule="auto"/>
        <w:ind w:firstLine="0"/>
        <w:jc w:val="both"/>
        <w:rPr>
          <w:sz w:val="24"/>
          <w:szCs w:val="24"/>
        </w:rPr>
      </w:pPr>
      <w:r w:rsidDel="00000000" w:rsidR="00000000" w:rsidRPr="00000000">
        <w:rPr>
          <w:rtl w:val="0"/>
        </w:rPr>
      </w:r>
    </w:p>
    <w:p w:rsidR="00000000" w:rsidDel="00000000" w:rsidP="00000000" w:rsidRDefault="00000000" w:rsidRPr="00000000" w14:paraId="000000A6">
      <w:pPr>
        <w:spacing w:after="40" w:before="40" w:line="276" w:lineRule="auto"/>
        <w:ind w:firstLine="0"/>
        <w:jc w:val="both"/>
        <w:rPr>
          <w:sz w:val="24"/>
          <w:szCs w:val="24"/>
        </w:rPr>
      </w:pPr>
      <w:r w:rsidDel="00000000" w:rsidR="00000000" w:rsidRPr="00000000">
        <w:rPr>
          <w:rtl w:val="0"/>
        </w:rPr>
      </w:r>
    </w:p>
    <w:p w:rsidR="00000000" w:rsidDel="00000000" w:rsidP="00000000" w:rsidRDefault="00000000" w:rsidRPr="00000000" w14:paraId="000000A7">
      <w:pPr>
        <w:ind w:hanging="2"/>
        <w:jc w:val="both"/>
        <w:rPr>
          <w:sz w:val="24"/>
          <w:szCs w:val="24"/>
          <w:u w:val="single"/>
        </w:rPr>
      </w:pPr>
      <w:r w:rsidDel="00000000" w:rsidR="00000000" w:rsidRPr="00000000">
        <w:rPr>
          <w:b w:val="1"/>
          <w:bCs w:val="1"/>
          <w:sz w:val="24"/>
          <w:szCs w:val="24"/>
          <w:u w:val="single"/>
          <w:rtl w:val="0"/>
        </w:rPr>
        <w:t xml:space="preserve">3.3 Modification du dossier de consultation</w:t>
      </w:r>
      <w:r w:rsidDel="00000000" w:rsidR="00000000" w:rsidRPr="00000000">
        <w:rPr>
          <w:rtl w:val="0"/>
        </w:rPr>
      </w:r>
    </w:p>
    <w:p w:rsidR="00000000" w:rsidDel="00000000" w:rsidP="00000000" w:rsidRDefault="00000000" w:rsidRPr="00000000" w14:paraId="000000A8">
      <w:pPr>
        <w:ind w:hanging="2"/>
        <w:jc w:val="both"/>
        <w:rPr>
          <w:sz w:val="24"/>
          <w:szCs w:val="24"/>
        </w:rPr>
      </w:pPr>
      <w:r w:rsidDel="00000000" w:rsidR="00000000" w:rsidRPr="00000000">
        <w:rPr>
          <w:rtl w:val="0"/>
        </w:rPr>
      </w:r>
    </w:p>
    <w:p w:rsidR="00000000" w:rsidDel="00000000" w:rsidP="00000000" w:rsidRDefault="00000000" w:rsidRPr="00000000" w14:paraId="000000A9">
      <w:pPr>
        <w:ind w:hanging="2"/>
        <w:jc w:val="both"/>
        <w:rPr>
          <w:sz w:val="24"/>
          <w:szCs w:val="24"/>
        </w:rPr>
      </w:pPr>
      <w:r w:rsidDel="00000000" w:rsidR="00000000" w:rsidRPr="00000000">
        <w:rPr>
          <w:sz w:val="24"/>
          <w:szCs w:val="24"/>
          <w:rtl w:val="0"/>
        </w:rPr>
        <w:t xml:space="preserve">Aucune modification ne peut être apportée au dossier de consultation et ses annexes par le candidat, hormis les cas expressément prévus dans le présent règlement, faute de quoi son offre sera considérée comme irrégulière.</w:t>
      </w:r>
    </w:p>
    <w:p w:rsidR="00000000" w:rsidDel="00000000" w:rsidP="00000000" w:rsidRDefault="00000000" w:rsidRPr="00000000" w14:paraId="000000AA">
      <w:pPr>
        <w:ind w:hanging="2"/>
        <w:jc w:val="both"/>
        <w:rPr>
          <w:sz w:val="24"/>
          <w:szCs w:val="24"/>
        </w:rPr>
      </w:pPr>
      <w:r w:rsidDel="00000000" w:rsidR="00000000" w:rsidRPr="00000000">
        <w:rPr>
          <w:sz w:val="24"/>
          <w:szCs w:val="24"/>
          <w:rtl w:val="0"/>
        </w:rPr>
        <w:t xml:space="preserve">La Nouvelle-Calédonie se réserve le droit d’apporter des modifications mineures au dossier de consultation, au plus tard </w:t>
      </w:r>
      <w:r w:rsidDel="00000000" w:rsidR="00000000" w:rsidRPr="00000000">
        <w:rPr>
          <w:sz w:val="24"/>
          <w:szCs w:val="24"/>
          <w:rtl w:val="0"/>
        </w:rPr>
        <w:t xml:space="preserve">huit (8) jours</w:t>
      </w:r>
      <w:r w:rsidDel="00000000" w:rsidR="00000000" w:rsidRPr="00000000">
        <w:rPr>
          <w:sz w:val="24"/>
          <w:szCs w:val="24"/>
          <w:rtl w:val="0"/>
        </w:rPr>
        <w:t xml:space="preserve"> calendaires avant la date limite fixée pour la remise des dossiers fixée par l’avis d’appel d’offres et ses modificatifs.</w:t>
      </w:r>
    </w:p>
    <w:p w:rsidR="00000000" w:rsidDel="00000000" w:rsidP="00000000" w:rsidRDefault="00000000" w:rsidRPr="00000000" w14:paraId="000000AB">
      <w:pPr>
        <w:ind w:hanging="2"/>
        <w:jc w:val="both"/>
        <w:rPr>
          <w:sz w:val="24"/>
          <w:szCs w:val="24"/>
        </w:rPr>
      </w:pPr>
      <w:r w:rsidDel="00000000" w:rsidR="00000000" w:rsidRPr="00000000">
        <w:rPr>
          <w:sz w:val="24"/>
          <w:szCs w:val="24"/>
          <w:rtl w:val="0"/>
        </w:rPr>
        <w:t xml:space="preserve">Le décompte de ce délai se fait à compter de la publication de l'avis modificatif annonçant les modifications.</w:t>
      </w:r>
    </w:p>
    <w:p w:rsidR="00000000" w:rsidDel="00000000" w:rsidP="00000000" w:rsidRDefault="00000000" w:rsidRPr="00000000" w14:paraId="000000AC">
      <w:pPr>
        <w:ind w:hanging="2"/>
        <w:jc w:val="both"/>
        <w:rPr>
          <w:sz w:val="24"/>
          <w:szCs w:val="24"/>
        </w:rPr>
      </w:pPr>
      <w:r w:rsidDel="00000000" w:rsidR="00000000" w:rsidRPr="00000000">
        <w:rPr>
          <w:sz w:val="24"/>
          <w:szCs w:val="24"/>
          <w:rtl w:val="0"/>
        </w:rPr>
        <w:t xml:space="preserve">Les candidats doivent répondre sur la base du dossier modifié sans pouvoir élever de réclamation à ce sujet.</w:t>
      </w:r>
    </w:p>
    <w:p w:rsidR="00000000" w:rsidDel="00000000" w:rsidP="00000000" w:rsidRDefault="00000000" w:rsidRPr="00000000" w14:paraId="000000AD">
      <w:pPr>
        <w:ind w:hanging="2"/>
        <w:jc w:val="both"/>
        <w:rPr>
          <w:sz w:val="24"/>
          <w:szCs w:val="24"/>
        </w:rPr>
      </w:pPr>
      <w:r w:rsidDel="00000000" w:rsidR="00000000" w:rsidRPr="00000000">
        <w:rPr>
          <w:sz w:val="24"/>
          <w:szCs w:val="24"/>
          <w:rtl w:val="0"/>
        </w:rPr>
        <w:t xml:space="preserve">Si, pendant l’étude du dossier par les candidats, la date limite fixée pour la remise des offres est reportée, la disposition précédente est applicable en fonction de cette nouvelle date.</w:t>
      </w:r>
    </w:p>
    <w:p w:rsidR="00000000" w:rsidDel="00000000" w:rsidP="00000000" w:rsidRDefault="00000000" w:rsidRPr="00000000" w14:paraId="000000AE">
      <w:pPr>
        <w:ind w:hanging="2"/>
        <w:jc w:val="both"/>
        <w:rPr>
          <w:sz w:val="24"/>
          <w:szCs w:val="24"/>
        </w:rPr>
      </w:pPr>
      <w:r w:rsidDel="00000000" w:rsidR="00000000" w:rsidRPr="00000000">
        <w:rPr>
          <w:rtl w:val="0"/>
        </w:rPr>
      </w:r>
    </w:p>
    <w:p w:rsidR="00000000" w:rsidDel="00000000" w:rsidP="00000000" w:rsidRDefault="00000000" w:rsidRPr="00000000" w14:paraId="000000AF">
      <w:pPr>
        <w:ind w:hanging="2"/>
        <w:jc w:val="both"/>
        <w:rPr>
          <w:sz w:val="24"/>
          <w:szCs w:val="24"/>
          <w:u w:val="single"/>
        </w:rPr>
      </w:pPr>
      <w:r w:rsidDel="00000000" w:rsidR="00000000" w:rsidRPr="00000000">
        <w:rPr>
          <w:sz w:val="24"/>
          <w:szCs w:val="24"/>
          <w:rtl w:val="0"/>
        </w:rPr>
        <w:tab/>
      </w:r>
      <w:r w:rsidDel="00000000" w:rsidR="00000000" w:rsidRPr="00000000">
        <w:rPr>
          <w:b w:val="1"/>
          <w:bCs w:val="1"/>
          <w:sz w:val="24"/>
          <w:szCs w:val="24"/>
          <w:u w:val="single"/>
          <w:rtl w:val="0"/>
        </w:rPr>
        <w:t xml:space="preserve">3.4</w:t>
      </w:r>
      <w:r w:rsidDel="00000000" w:rsidR="00000000" w:rsidRPr="00000000">
        <w:rPr>
          <w:sz w:val="24"/>
          <w:szCs w:val="24"/>
          <w:u w:val="single"/>
          <w:rtl w:val="0"/>
        </w:rPr>
        <w:t xml:space="preserve"> </w:t>
      </w:r>
      <w:r w:rsidDel="00000000" w:rsidR="00000000" w:rsidRPr="00000000">
        <w:rPr>
          <w:b w:val="1"/>
          <w:bCs w:val="1"/>
          <w:sz w:val="24"/>
          <w:szCs w:val="24"/>
          <w:u w:val="single"/>
          <w:rtl w:val="0"/>
        </w:rPr>
        <w:t xml:space="preserve">Demandes de renseignements – Observations – Questions</w:t>
      </w:r>
      <w:r w:rsidDel="00000000" w:rsidR="00000000" w:rsidRPr="00000000">
        <w:rPr>
          <w:rtl w:val="0"/>
        </w:rPr>
      </w:r>
    </w:p>
    <w:p w:rsidR="00000000" w:rsidDel="00000000" w:rsidP="00000000" w:rsidRDefault="00000000" w:rsidRPr="00000000" w14:paraId="000000B0">
      <w:pPr>
        <w:widowControl w:val="0"/>
        <w:spacing w:after="120" w:before="120" w:line="245" w:lineRule="auto"/>
        <w:ind w:hanging="2"/>
        <w:jc w:val="both"/>
        <w:rPr>
          <w:sz w:val="24"/>
          <w:szCs w:val="24"/>
        </w:rPr>
      </w:pPr>
      <w:r w:rsidDel="00000000" w:rsidR="00000000" w:rsidRPr="00000000">
        <w:rPr>
          <w:sz w:val="24"/>
          <w:szCs w:val="24"/>
          <w:rtl w:val="0"/>
        </w:rPr>
        <w:t xml:space="preserve">Toutes les demandes de renseignements, observations ou questions des candidats concernant le dossier de consultation pourront être transmises via la plateforme de dématérialisation, par courrier ou par mail.</w:t>
      </w:r>
    </w:p>
    <w:p w:rsidR="00000000" w:rsidDel="00000000" w:rsidP="00000000" w:rsidRDefault="00000000" w:rsidRPr="00000000" w14:paraId="000000B1">
      <w:pPr>
        <w:widowControl w:val="0"/>
        <w:spacing w:after="120" w:before="120" w:line="245" w:lineRule="auto"/>
        <w:ind w:hanging="2"/>
        <w:jc w:val="both"/>
        <w:rPr>
          <w:sz w:val="24"/>
          <w:szCs w:val="24"/>
        </w:rPr>
      </w:pPr>
      <w:r w:rsidDel="00000000" w:rsidR="00000000" w:rsidRPr="00000000">
        <w:rPr>
          <w:sz w:val="24"/>
          <w:szCs w:val="24"/>
          <w:rtl w:val="0"/>
        </w:rPr>
        <w:t xml:space="preserve">Elles sont adressées par voie électronique par les candidats inscrits sur la plateforme de dématérialisation de la Nouvelle-Calédonie (</w:t>
      </w:r>
      <w:hyperlink r:id="rId10">
        <w:r w:rsidDel="00000000" w:rsidR="00000000" w:rsidRPr="00000000">
          <w:rPr>
            <w:b w:val="1"/>
            <w:bCs w:val="1"/>
            <w:color w:val="0000ff"/>
            <w:sz w:val="24"/>
            <w:szCs w:val="24"/>
            <w:u w:val="single"/>
            <w:rtl w:val="0"/>
          </w:rPr>
          <w:t xml:space="preserve">www.marchespublics.nc</w:t>
        </w:r>
      </w:hyperlink>
      <w:r w:rsidDel="00000000" w:rsidR="00000000" w:rsidRPr="00000000">
        <w:rPr>
          <w:sz w:val="24"/>
          <w:szCs w:val="24"/>
          <w:rtl w:val="0"/>
        </w:rPr>
        <w:t xml:space="preserve">), par l’intermédiaire de l’onglet « 2 - Question » lorsque la consultation concernée est sélectionnée.</w:t>
      </w:r>
    </w:p>
    <w:p w:rsidR="00000000" w:rsidDel="00000000" w:rsidP="00000000" w:rsidRDefault="00000000" w:rsidRPr="00000000" w14:paraId="000000B2">
      <w:pPr>
        <w:widowControl w:val="0"/>
        <w:spacing w:after="120" w:before="120" w:line="245" w:lineRule="auto"/>
        <w:ind w:hanging="2"/>
        <w:jc w:val="both"/>
        <w:rPr>
          <w:sz w:val="24"/>
          <w:szCs w:val="24"/>
        </w:rPr>
      </w:pPr>
      <w:r w:rsidDel="00000000" w:rsidR="00000000" w:rsidRPr="00000000">
        <w:rPr>
          <w:sz w:val="24"/>
          <w:szCs w:val="24"/>
          <w:rtl w:val="0"/>
        </w:rPr>
        <w:t xml:space="preserve">Elles doivent parvenir au plus tard quinze (15)</w:t>
      </w:r>
      <w:r w:rsidDel="00000000" w:rsidR="00000000" w:rsidRPr="00000000">
        <w:rPr>
          <w:color w:val="0070c0"/>
          <w:sz w:val="24"/>
          <w:szCs w:val="24"/>
          <w:rtl w:val="0"/>
        </w:rPr>
        <w:t xml:space="preserve"> </w:t>
      </w:r>
      <w:r w:rsidDel="00000000" w:rsidR="00000000" w:rsidRPr="00000000">
        <w:rPr>
          <w:sz w:val="24"/>
          <w:szCs w:val="24"/>
          <w:rtl w:val="0"/>
        </w:rPr>
        <w:t xml:space="preserve">jours calendaires avant la date limite de remise des offres fixée par l’avis d’appel d’offres et ses modificatifs.</w:t>
      </w:r>
    </w:p>
    <w:p w:rsidR="00000000" w:rsidDel="00000000" w:rsidP="00000000" w:rsidRDefault="00000000" w:rsidRPr="00000000" w14:paraId="000000B3">
      <w:pPr>
        <w:widowControl w:val="0"/>
        <w:spacing w:after="120" w:before="120" w:line="245" w:lineRule="auto"/>
        <w:ind w:hanging="2"/>
        <w:jc w:val="both"/>
        <w:rPr>
          <w:sz w:val="24"/>
          <w:szCs w:val="24"/>
        </w:rPr>
      </w:pPr>
      <w:r w:rsidDel="00000000" w:rsidR="00000000" w:rsidRPr="00000000">
        <w:rPr>
          <w:sz w:val="24"/>
          <w:szCs w:val="24"/>
          <w:rtl w:val="0"/>
        </w:rPr>
        <w:t xml:space="preserve">Sauf si les questions concernent des éléments confidentiels propres à un candidat, les questions et réponses successives sont publiées en temps utile sous forme de fichiers additionnels au dossier de consultation, consultables sur la plateforme de publication, et annoncées par un avis modificatif.</w:t>
      </w:r>
    </w:p>
    <w:p w:rsidR="00000000" w:rsidDel="00000000" w:rsidP="00000000" w:rsidRDefault="00000000" w:rsidRPr="00000000" w14:paraId="000000B4">
      <w:pPr>
        <w:widowControl w:val="0"/>
        <w:spacing w:after="120" w:before="120" w:line="245" w:lineRule="auto"/>
        <w:ind w:hanging="2"/>
        <w:jc w:val="both"/>
        <w:rPr>
          <w:sz w:val="24"/>
          <w:szCs w:val="24"/>
        </w:rPr>
      </w:pPr>
      <w:r w:rsidDel="00000000" w:rsidR="00000000" w:rsidRPr="00000000">
        <w:rPr>
          <w:sz w:val="24"/>
          <w:szCs w:val="24"/>
          <w:rtl w:val="0"/>
        </w:rPr>
        <w:t xml:space="preserve">Les candidats qui ont retiré le dossier en laissant leurs coordonnées sont notifiés par la plateforme au moment de la publication de l’avis modificatif.</w:t>
      </w:r>
    </w:p>
    <w:p w:rsidR="00000000" w:rsidDel="00000000" w:rsidP="00000000" w:rsidRDefault="00000000" w:rsidRPr="00000000" w14:paraId="000000B5">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0B6">
      <w:pPr>
        <w:pBdr>
          <w:bottom w:color="000000" w:space="1" w:sz="6" w:val="single"/>
        </w:pBdr>
        <w:ind w:firstLine="0"/>
        <w:jc w:val="both"/>
        <w:rPr>
          <w:color w:val="0070c0"/>
          <w:sz w:val="24"/>
          <w:szCs w:val="24"/>
        </w:rPr>
      </w:pPr>
      <w:r w:rsidDel="00000000" w:rsidR="00000000" w:rsidRPr="00000000">
        <w:rPr>
          <w:b w:val="1"/>
          <w:bCs w:val="1"/>
          <w:color w:val="0070c0"/>
          <w:sz w:val="24"/>
          <w:szCs w:val="24"/>
          <w:rtl w:val="0"/>
        </w:rPr>
        <w:t xml:space="preserve">ARTICLE 4 – CONDITIONS DE REMISE DES OFFRES</w:t>
      </w:r>
      <w:r w:rsidDel="00000000" w:rsidR="00000000" w:rsidRPr="00000000">
        <w:rPr>
          <w:rtl w:val="0"/>
        </w:rPr>
      </w:r>
    </w:p>
    <w:p w:rsidR="00000000" w:rsidDel="00000000" w:rsidP="00000000" w:rsidRDefault="00000000" w:rsidRPr="00000000" w14:paraId="000000B7">
      <w:pPr>
        <w:ind w:hanging="2"/>
        <w:jc w:val="both"/>
        <w:rPr>
          <w:sz w:val="24"/>
          <w:szCs w:val="24"/>
        </w:rPr>
      </w:pPr>
      <w:r w:rsidDel="00000000" w:rsidR="00000000" w:rsidRPr="00000000">
        <w:rPr>
          <w:rtl w:val="0"/>
        </w:rPr>
      </w:r>
    </w:p>
    <w:p w:rsidR="00000000" w:rsidDel="00000000" w:rsidP="00000000" w:rsidRDefault="00000000" w:rsidRPr="00000000" w14:paraId="000000B8">
      <w:pPr>
        <w:ind w:hanging="2"/>
        <w:jc w:val="both"/>
        <w:rPr>
          <w:sz w:val="24"/>
          <w:szCs w:val="24"/>
          <w:u w:val="single"/>
        </w:rPr>
      </w:pPr>
      <w:r w:rsidDel="00000000" w:rsidR="00000000" w:rsidRPr="00000000">
        <w:rPr>
          <w:b w:val="1"/>
          <w:bCs w:val="1"/>
          <w:sz w:val="24"/>
          <w:szCs w:val="24"/>
          <w:rtl w:val="0"/>
        </w:rPr>
        <w:tab/>
      </w:r>
      <w:r w:rsidDel="00000000" w:rsidR="00000000" w:rsidRPr="00000000">
        <w:rPr>
          <w:b w:val="1"/>
          <w:bCs w:val="1"/>
          <w:sz w:val="24"/>
          <w:szCs w:val="24"/>
          <w:u w:val="single"/>
          <w:rtl w:val="0"/>
        </w:rPr>
        <w:t xml:space="preserve">4.1 Transmission des offres</w:t>
      </w:r>
      <w:r w:rsidDel="00000000" w:rsidR="00000000" w:rsidRPr="00000000">
        <w:rPr>
          <w:rtl w:val="0"/>
        </w:rPr>
      </w:r>
    </w:p>
    <w:p w:rsidR="00000000" w:rsidDel="00000000" w:rsidP="00000000" w:rsidRDefault="00000000" w:rsidRPr="00000000" w14:paraId="000000B9">
      <w:pPr>
        <w:ind w:hanging="2"/>
        <w:jc w:val="both"/>
        <w:rPr>
          <w:sz w:val="24"/>
          <w:szCs w:val="24"/>
        </w:rPr>
      </w:pPr>
      <w:r w:rsidDel="00000000" w:rsidR="00000000" w:rsidRPr="00000000">
        <w:rPr>
          <w:rtl w:val="0"/>
        </w:rPr>
      </w:r>
    </w:p>
    <w:p w:rsidR="00000000" w:rsidDel="00000000" w:rsidP="00000000" w:rsidRDefault="00000000" w:rsidRPr="00000000" w14:paraId="000000BA">
      <w:pPr>
        <w:widowControl w:val="0"/>
        <w:spacing w:after="120" w:before="120" w:line="245" w:lineRule="auto"/>
        <w:ind w:hanging="2"/>
        <w:jc w:val="both"/>
        <w:rPr>
          <w:sz w:val="24"/>
          <w:szCs w:val="24"/>
        </w:rPr>
      </w:pPr>
      <w:r w:rsidDel="00000000" w:rsidR="00000000" w:rsidRPr="00000000">
        <w:rPr>
          <w:sz w:val="24"/>
          <w:szCs w:val="24"/>
          <w:rtl w:val="0"/>
        </w:rPr>
        <w:t xml:space="preserve">Les soumissions des candidats sont envoyées et remises sous deux formes et voies possibles :</w:t>
      </w:r>
    </w:p>
    <w:p w:rsidR="00000000" w:rsidDel="00000000" w:rsidP="00000000" w:rsidRDefault="00000000" w:rsidRPr="00000000" w14:paraId="000000BB">
      <w:pPr>
        <w:numPr>
          <w:ilvl w:val="0"/>
          <w:numId w:val="1"/>
        </w:numPr>
        <w:spacing w:after="40" w:before="40" w:line="276" w:lineRule="auto"/>
        <w:ind w:left="0" w:hanging="2"/>
        <w:jc w:val="both"/>
        <w:rPr>
          <w:sz w:val="24"/>
          <w:szCs w:val="24"/>
        </w:rPr>
      </w:pPr>
      <w:r w:rsidDel="00000000" w:rsidR="00000000" w:rsidRPr="00000000">
        <w:rPr>
          <w:sz w:val="24"/>
          <w:szCs w:val="24"/>
          <w:rtl w:val="0"/>
        </w:rPr>
        <w:t xml:space="preserve">voie physique (format papier) ;</w:t>
      </w:r>
    </w:p>
    <w:p w:rsidR="00000000" w:rsidDel="00000000" w:rsidP="00000000" w:rsidRDefault="00000000" w:rsidRPr="00000000" w14:paraId="000000BC">
      <w:pPr>
        <w:numPr>
          <w:ilvl w:val="0"/>
          <w:numId w:val="1"/>
        </w:numPr>
        <w:spacing w:after="40" w:before="40" w:line="276" w:lineRule="auto"/>
        <w:ind w:left="0" w:hanging="2"/>
        <w:jc w:val="both"/>
        <w:rPr>
          <w:sz w:val="24"/>
          <w:szCs w:val="24"/>
        </w:rPr>
      </w:pPr>
      <w:r w:rsidDel="00000000" w:rsidR="00000000" w:rsidRPr="00000000">
        <w:rPr>
          <w:sz w:val="24"/>
          <w:szCs w:val="24"/>
          <w:rtl w:val="0"/>
        </w:rPr>
        <w:t xml:space="preserve">voie dématérialisée (format électronique).</w:t>
      </w:r>
    </w:p>
    <w:p w:rsidR="00000000" w:rsidDel="00000000" w:rsidP="00000000" w:rsidRDefault="00000000" w:rsidRPr="00000000" w14:paraId="000000BD">
      <w:pPr>
        <w:widowControl w:val="0"/>
        <w:spacing w:after="120" w:before="120" w:line="245" w:lineRule="auto"/>
        <w:ind w:hanging="2"/>
        <w:jc w:val="both"/>
        <w:rPr>
          <w:sz w:val="24"/>
          <w:szCs w:val="24"/>
        </w:rPr>
      </w:pPr>
      <w:r w:rsidDel="00000000" w:rsidR="00000000" w:rsidRPr="00000000">
        <w:rPr>
          <w:sz w:val="24"/>
          <w:szCs w:val="24"/>
          <w:rtl w:val="0"/>
        </w:rPr>
        <w:t xml:space="preserve">Aucune soumission déposée régulièrement ne peut être retirée ou complétée ou encore modifiée.</w:t>
      </w:r>
    </w:p>
    <w:p w:rsidR="00000000" w:rsidDel="00000000" w:rsidP="00000000" w:rsidRDefault="00000000" w:rsidRPr="00000000" w14:paraId="000000BE">
      <w:pPr>
        <w:widowControl w:val="0"/>
        <w:spacing w:after="120" w:before="120" w:line="245" w:lineRule="auto"/>
        <w:ind w:hanging="2"/>
        <w:jc w:val="both"/>
        <w:rPr>
          <w:sz w:val="24"/>
          <w:szCs w:val="24"/>
        </w:rPr>
      </w:pPr>
      <w:r w:rsidDel="00000000" w:rsidR="00000000" w:rsidRPr="00000000">
        <w:rPr>
          <w:sz w:val="24"/>
          <w:szCs w:val="24"/>
          <w:rtl w:val="0"/>
        </w:rPr>
        <w:t xml:space="preserve">Si une soumission a déjà été déposée alors que l’acheteur public procède à une modification du dossier de consultation dans les conditions fixées à l’article 3.3 ci-dessus, il appartiendra au candidat concerné de déposer une nouvelle soumission conforme au dossier de consultation modifié.</w:t>
      </w:r>
    </w:p>
    <w:p w:rsidR="00000000" w:rsidDel="00000000" w:rsidP="00000000" w:rsidRDefault="00000000" w:rsidRPr="00000000" w14:paraId="000000BF">
      <w:pPr>
        <w:widowControl w:val="0"/>
        <w:spacing w:after="120" w:before="120" w:line="245" w:lineRule="auto"/>
        <w:ind w:hanging="2"/>
        <w:jc w:val="both"/>
        <w:rPr>
          <w:sz w:val="24"/>
          <w:szCs w:val="24"/>
        </w:rPr>
      </w:pPr>
      <w:bookmarkStart w:colFirst="0" w:colLast="0" w:name="_heading=h.xnrensy774iu" w:id="1"/>
      <w:bookmarkEnd w:id="1"/>
      <w:r w:rsidDel="00000000" w:rsidR="00000000" w:rsidRPr="00000000">
        <w:rPr>
          <w:sz w:val="24"/>
          <w:szCs w:val="24"/>
          <w:rtl w:val="0"/>
        </w:rPr>
        <w:t xml:space="preserve">Seule la dernière soumission reçue sera prise en compte.</w:t>
      </w:r>
    </w:p>
    <w:p w:rsidR="00000000" w:rsidDel="00000000" w:rsidP="00000000" w:rsidRDefault="00000000" w:rsidRPr="00000000" w14:paraId="000000C0">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0C1">
      <w:pPr>
        <w:spacing w:after="120" w:before="120" w:lineRule="auto"/>
        <w:ind w:hanging="2"/>
        <w:jc w:val="both"/>
        <w:rPr>
          <w:sz w:val="24"/>
          <w:szCs w:val="24"/>
          <w:u w:val="single"/>
        </w:rPr>
      </w:pPr>
      <w:r w:rsidDel="00000000" w:rsidR="00000000" w:rsidRPr="00000000">
        <w:rPr>
          <w:b w:val="1"/>
          <w:bCs w:val="1"/>
          <w:sz w:val="24"/>
          <w:szCs w:val="24"/>
          <w:u w:val="single"/>
          <w:rtl w:val="0"/>
        </w:rPr>
        <w:t xml:space="preserve">4.2 – Remise des soumissions sous format papier</w:t>
      </w:r>
      <w:r w:rsidDel="00000000" w:rsidR="00000000" w:rsidRPr="00000000">
        <w:rPr>
          <w:rtl w:val="0"/>
        </w:rPr>
      </w:r>
    </w:p>
    <w:p w:rsidR="00000000" w:rsidDel="00000000" w:rsidP="00000000" w:rsidRDefault="00000000" w:rsidRPr="00000000" w14:paraId="000000C2">
      <w:pPr>
        <w:widowControl w:val="0"/>
        <w:spacing w:after="120" w:before="120" w:line="245" w:lineRule="auto"/>
        <w:ind w:hanging="2"/>
        <w:jc w:val="both"/>
        <w:rPr>
          <w:sz w:val="24"/>
          <w:szCs w:val="24"/>
        </w:rPr>
      </w:pPr>
      <w:r w:rsidDel="00000000" w:rsidR="00000000" w:rsidRPr="00000000">
        <w:rPr>
          <w:sz w:val="24"/>
          <w:szCs w:val="24"/>
          <w:rtl w:val="0"/>
        </w:rPr>
        <w:t xml:space="preserve">Les pièces constituant la soumission définies à l’article 5 du présent règlement sont placées dans une enveloppe unique cachetée décrite ci-après.</w:t>
      </w:r>
    </w:p>
    <w:p w:rsidR="00000000" w:rsidDel="00000000" w:rsidP="00000000" w:rsidRDefault="00000000" w:rsidRPr="00000000" w14:paraId="000000C3">
      <w:pPr>
        <w:widowControl w:val="0"/>
        <w:spacing w:after="120" w:before="120" w:line="245" w:lineRule="auto"/>
        <w:ind w:hanging="2"/>
        <w:jc w:val="both"/>
        <w:rPr>
          <w:sz w:val="22"/>
          <w:szCs w:val="22"/>
        </w:rPr>
      </w:pPr>
      <w:r w:rsidDel="00000000" w:rsidR="00000000" w:rsidRPr="00000000">
        <w:rPr>
          <w:i w:val="1"/>
          <w:iCs w:val="1"/>
          <w:sz w:val="22"/>
          <w:szCs w:val="22"/>
          <w:rtl w:val="0"/>
        </w:rPr>
        <w:t xml:space="preserve">Important : les « enveloppes » constituées d’un </w:t>
      </w:r>
      <w:r w:rsidDel="00000000" w:rsidR="00000000" w:rsidRPr="00000000">
        <w:rPr>
          <w:i w:val="1"/>
          <w:iCs w:val="1"/>
          <w:sz w:val="22"/>
          <w:szCs w:val="22"/>
          <w:rtl w:val="0"/>
        </w:rPr>
        <w:t xml:space="preserve">enrobement</w:t>
      </w:r>
      <w:r w:rsidDel="00000000" w:rsidR="00000000" w:rsidRPr="00000000">
        <w:rPr>
          <w:i w:val="1"/>
          <w:iCs w:val="1"/>
          <w:sz w:val="22"/>
          <w:szCs w:val="22"/>
          <w:rtl w:val="0"/>
        </w:rPr>
        <w:t xml:space="preserve"> de papier de toute nature avec multiples adhésifs, qu’il faudra nécessairement détériorer lors du dépouillement, et dont la réutilisation comme récipient pour stocker les documents à analyser sera rendue difficile, sont proscrites.</w:t>
      </w:r>
      <w:r w:rsidDel="00000000" w:rsidR="00000000" w:rsidRPr="00000000">
        <w:rPr>
          <w:rtl w:val="0"/>
        </w:rPr>
      </w:r>
    </w:p>
    <w:p w:rsidR="00000000" w:rsidDel="00000000" w:rsidP="00000000" w:rsidRDefault="00000000" w:rsidRPr="00000000" w14:paraId="000000C4">
      <w:pPr>
        <w:widowControl w:val="0"/>
        <w:spacing w:after="120" w:before="120" w:line="245" w:lineRule="auto"/>
        <w:ind w:hanging="2"/>
        <w:jc w:val="both"/>
        <w:rPr>
          <w:sz w:val="24"/>
          <w:szCs w:val="24"/>
        </w:rPr>
      </w:pPr>
      <w:r w:rsidDel="00000000" w:rsidR="00000000" w:rsidRPr="00000000">
        <w:rPr>
          <w:sz w:val="24"/>
          <w:szCs w:val="24"/>
          <w:rtl w:val="0"/>
        </w:rPr>
        <w:t xml:space="preserve">Les cartons ou autres contenants conçus pour être réutilisés sont autorisés.</w:t>
      </w:r>
    </w:p>
    <w:p w:rsidR="00000000" w:rsidDel="00000000" w:rsidP="00000000" w:rsidRDefault="00000000" w:rsidRPr="00000000" w14:paraId="000000C5">
      <w:pPr>
        <w:widowControl w:val="0"/>
        <w:spacing w:after="120" w:before="120" w:line="245" w:lineRule="auto"/>
        <w:ind w:hanging="2"/>
        <w:jc w:val="both"/>
        <w:rPr>
          <w:sz w:val="24"/>
          <w:szCs w:val="24"/>
        </w:rPr>
      </w:pPr>
      <w:r w:rsidDel="00000000" w:rsidR="00000000" w:rsidRPr="00000000">
        <w:rPr>
          <w:sz w:val="24"/>
          <w:szCs w:val="24"/>
          <w:rtl w:val="0"/>
        </w:rPr>
        <w:t xml:space="preserve">L’enveloppe contenant la soumission ne devra porter aucun signe distinctif et portera uniquement les mentions suivantes :</w:t>
      </w:r>
    </w:p>
    <w:p w:rsidR="00000000" w:rsidDel="00000000" w:rsidP="00000000" w:rsidRDefault="00000000" w:rsidRPr="00000000" w14:paraId="000000C6">
      <w:pPr>
        <w:widowControl w:val="0"/>
        <w:pBdr>
          <w:top w:color="000000" w:space="1" w:sz="4" w:val="single"/>
          <w:left w:color="000000" w:space="31" w:sz="4" w:val="single"/>
          <w:bottom w:color="000000" w:space="1" w:sz="4" w:val="single"/>
          <w:right w:color="000000" w:space="4" w:sz="4" w:val="single"/>
        </w:pBdr>
        <w:spacing w:after="120" w:before="120" w:line="245" w:lineRule="auto"/>
        <w:ind w:hanging="2"/>
        <w:jc w:val="center"/>
        <w:rPr>
          <w:sz w:val="22"/>
          <w:szCs w:val="22"/>
        </w:rPr>
      </w:pPr>
      <w:r w:rsidDel="00000000" w:rsidR="00000000" w:rsidRPr="00000000">
        <w:rPr>
          <w:sz w:val="22"/>
          <w:szCs w:val="22"/>
          <w:rtl w:val="0"/>
        </w:rPr>
        <w:t xml:space="preserve">Direction des infrastructures, de la topographie et des transports terrestres</w:t>
        <w:br w:type="textWrapping"/>
        <w:t xml:space="preserve">1bis, rue Edouard Unger – 1</w:t>
      </w:r>
      <w:r w:rsidDel="00000000" w:rsidR="00000000" w:rsidRPr="00000000">
        <w:rPr>
          <w:sz w:val="22"/>
          <w:szCs w:val="22"/>
          <w:vertAlign w:val="superscript"/>
          <w:rtl w:val="0"/>
        </w:rPr>
        <w:t xml:space="preserve">ère</w:t>
      </w:r>
      <w:r w:rsidDel="00000000" w:rsidR="00000000" w:rsidRPr="00000000">
        <w:rPr>
          <w:sz w:val="22"/>
          <w:szCs w:val="22"/>
          <w:rtl w:val="0"/>
        </w:rPr>
        <w:t xml:space="preserve"> vallée du tir – BP M2 - Bureau des transports</w:t>
        <w:br w:type="textWrapping"/>
        <w:t xml:space="preserve">98849 NOUMEA CEDEX</w:t>
      </w:r>
    </w:p>
    <w:p w:rsidR="00000000" w:rsidDel="00000000" w:rsidP="00000000" w:rsidRDefault="00000000" w:rsidRPr="00000000" w14:paraId="000000C7">
      <w:pPr>
        <w:widowControl w:val="0"/>
        <w:pBdr>
          <w:top w:color="000000" w:space="1" w:sz="4" w:val="single"/>
          <w:left w:color="000000" w:space="31" w:sz="4" w:val="single"/>
          <w:bottom w:color="000000" w:space="1" w:sz="4" w:val="single"/>
          <w:right w:color="000000" w:space="4" w:sz="4" w:val="single"/>
        </w:pBdr>
        <w:spacing w:after="120" w:before="120" w:line="245" w:lineRule="auto"/>
        <w:ind w:hanging="2"/>
        <w:jc w:val="center"/>
        <w:rPr>
          <w:sz w:val="22"/>
          <w:szCs w:val="22"/>
        </w:rPr>
      </w:pPr>
      <w:r w:rsidDel="00000000" w:rsidR="00000000" w:rsidRPr="00000000">
        <w:rPr>
          <w:b w:val="1"/>
          <w:bCs w:val="1"/>
          <w:sz w:val="22"/>
          <w:szCs w:val="22"/>
          <w:rtl w:val="0"/>
        </w:rPr>
        <w:t xml:space="preserve">Appel d’offres ouvert pour</w:t>
      </w:r>
      <w:r w:rsidDel="00000000" w:rsidR="00000000" w:rsidRPr="00000000">
        <w:rPr>
          <w:sz w:val="22"/>
          <w:szCs w:val="22"/>
          <w:rtl w:val="0"/>
        </w:rPr>
        <w:t xml:space="preserve"> :</w:t>
      </w:r>
    </w:p>
    <w:p w:rsidR="00000000" w:rsidDel="00000000" w:rsidP="00000000" w:rsidRDefault="00000000" w:rsidRPr="00000000" w14:paraId="000000C8">
      <w:pPr>
        <w:widowControl w:val="0"/>
        <w:pBdr>
          <w:top w:color="000000" w:space="1" w:sz="4" w:val="single"/>
          <w:left w:color="000000" w:space="31" w:sz="4" w:val="single"/>
          <w:bottom w:color="000000" w:space="1" w:sz="4" w:val="single"/>
          <w:right w:color="000000" w:space="4" w:sz="4" w:val="single"/>
        </w:pBdr>
        <w:spacing w:after="120" w:before="120" w:line="245" w:lineRule="auto"/>
        <w:ind w:hanging="2"/>
        <w:jc w:val="center"/>
        <w:rPr>
          <w:sz w:val="22"/>
          <w:szCs w:val="22"/>
        </w:rPr>
      </w:pPr>
      <w:r w:rsidDel="00000000" w:rsidR="00000000" w:rsidRPr="00000000">
        <w:rPr>
          <w:b w:val="1"/>
          <w:bCs w:val="1"/>
          <w:sz w:val="22"/>
          <w:szCs w:val="22"/>
          <w:rtl w:val="0"/>
        </w:rPr>
        <w:t xml:space="preserve">MARCHÉ D'AFFRÈTEMENT DE SERVICES DE TRANSPORTS SCOLAIRES </w:t>
        <w:br w:type="textWrapping"/>
        <w:t xml:space="preserve">POUR LA DESSERTE DES LYCÉES DE LA PROVINCE NORD</w:t>
      </w:r>
      <w:r w:rsidDel="00000000" w:rsidR="00000000" w:rsidRPr="00000000">
        <w:rPr>
          <w:rtl w:val="0"/>
        </w:rPr>
      </w:r>
    </w:p>
    <w:p w:rsidR="00000000" w:rsidDel="00000000" w:rsidP="00000000" w:rsidRDefault="00000000" w:rsidRPr="00000000" w14:paraId="000000C9">
      <w:pPr>
        <w:widowControl w:val="0"/>
        <w:pBdr>
          <w:top w:color="000000" w:space="1" w:sz="4" w:val="single"/>
          <w:left w:color="000000" w:space="31" w:sz="4" w:val="single"/>
          <w:bottom w:color="000000" w:space="1" w:sz="4" w:val="single"/>
          <w:right w:color="000000" w:space="4" w:sz="4" w:val="single"/>
        </w:pBdr>
        <w:spacing w:after="120" w:before="120" w:line="245" w:lineRule="auto"/>
        <w:ind w:hanging="2"/>
        <w:jc w:val="center"/>
        <w:rPr>
          <w:sz w:val="22"/>
          <w:szCs w:val="22"/>
        </w:rPr>
      </w:pPr>
      <w:r w:rsidDel="00000000" w:rsidR="00000000" w:rsidRPr="00000000">
        <w:rPr>
          <w:sz w:val="22"/>
          <w:szCs w:val="22"/>
          <w:rtl w:val="0"/>
        </w:rPr>
        <w:t xml:space="preserve">A N’OUVRIR qu’en séance de dépouillement</w:t>
      </w:r>
    </w:p>
    <w:p w:rsidR="00000000" w:rsidDel="00000000" w:rsidP="00000000" w:rsidRDefault="00000000" w:rsidRPr="00000000" w14:paraId="000000CA">
      <w:pPr>
        <w:widowControl w:val="0"/>
        <w:spacing w:after="120" w:before="120" w:line="245" w:lineRule="auto"/>
        <w:ind w:hanging="2"/>
        <w:jc w:val="both"/>
        <w:rPr>
          <w:sz w:val="24"/>
          <w:szCs w:val="24"/>
        </w:rPr>
      </w:pPr>
      <w:r w:rsidDel="00000000" w:rsidR="00000000" w:rsidRPr="00000000">
        <w:rPr>
          <w:sz w:val="24"/>
          <w:szCs w:val="24"/>
          <w:rtl w:val="0"/>
        </w:rPr>
        <w:t xml:space="preserve">Aucun tampon ou inscription autre que celle liée à l'enregistrement de la soumission ne sera toléré, exception faite des éléments de récépissé au verso de l’enveloppe, en cas d’envoi par la Poste.</w:t>
      </w:r>
    </w:p>
    <w:p w:rsidR="00000000" w:rsidDel="00000000" w:rsidP="00000000" w:rsidRDefault="00000000" w:rsidRPr="00000000" w14:paraId="000000CB">
      <w:pPr>
        <w:widowControl w:val="0"/>
        <w:spacing w:after="120" w:before="120" w:line="245" w:lineRule="auto"/>
        <w:ind w:hanging="2"/>
        <w:jc w:val="both"/>
        <w:rPr>
          <w:sz w:val="24"/>
          <w:szCs w:val="24"/>
        </w:rPr>
      </w:pPr>
      <w:r w:rsidDel="00000000" w:rsidR="00000000" w:rsidRPr="00000000">
        <w:rPr>
          <w:sz w:val="24"/>
          <w:szCs w:val="24"/>
          <w:rtl w:val="0"/>
        </w:rPr>
        <w:t xml:space="preserve">Afin de faciliter le dépouillement et la vérification des documents, sans toutefois que cela constitue une obligation, il est recommandé que l’ensemble des documents soit relié (type de reliure libre).</w:t>
      </w:r>
    </w:p>
    <w:p w:rsidR="00000000" w:rsidDel="00000000" w:rsidP="00000000" w:rsidRDefault="00000000" w:rsidRPr="00000000" w14:paraId="000000CC">
      <w:pPr>
        <w:widowControl w:val="0"/>
        <w:spacing w:after="120" w:before="120" w:line="245" w:lineRule="auto"/>
        <w:ind w:hanging="2"/>
        <w:jc w:val="both"/>
        <w:rPr>
          <w:sz w:val="24"/>
          <w:szCs w:val="24"/>
        </w:rPr>
      </w:pPr>
      <w:r w:rsidDel="00000000" w:rsidR="00000000" w:rsidRPr="00000000">
        <w:rPr>
          <w:sz w:val="24"/>
          <w:szCs w:val="24"/>
          <w:rtl w:val="0"/>
        </w:rPr>
        <w:t xml:space="preserve">Les soumissions doivent être remises contre récépissé à l’adresse et avant les date et heure indiquées dans l'avis d'appel d'offres ou ses modificatifs.</w:t>
      </w:r>
    </w:p>
    <w:p w:rsidR="00000000" w:rsidDel="00000000" w:rsidP="00000000" w:rsidRDefault="00000000" w:rsidRPr="00000000" w14:paraId="000000CD">
      <w:pPr>
        <w:widowControl w:val="0"/>
        <w:spacing w:after="120" w:before="120" w:line="245" w:lineRule="auto"/>
        <w:ind w:hanging="2"/>
        <w:jc w:val="both"/>
        <w:rPr>
          <w:sz w:val="24"/>
          <w:szCs w:val="24"/>
        </w:rPr>
      </w:pPr>
      <w:r w:rsidDel="00000000" w:rsidR="00000000" w:rsidRPr="00000000">
        <w:rPr>
          <w:sz w:val="24"/>
          <w:szCs w:val="24"/>
          <w:rtl w:val="0"/>
        </w:rPr>
        <w:t xml:space="preserve">Si les soumissions sont envoyées par la poste, elles doivent être adressées, par pli recommandé avec avis de réception postal, et parvenir à destination avant ces mêmes date et heure limites.</w:t>
      </w:r>
    </w:p>
    <w:p w:rsidR="00000000" w:rsidDel="00000000" w:rsidP="00000000" w:rsidRDefault="00000000" w:rsidRPr="00000000" w14:paraId="000000CE">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0CF">
      <w:pPr>
        <w:widowControl w:val="0"/>
        <w:spacing w:after="120" w:before="120" w:line="245" w:lineRule="auto"/>
        <w:ind w:hanging="2"/>
        <w:jc w:val="both"/>
        <w:rPr>
          <w:sz w:val="24"/>
          <w:szCs w:val="24"/>
        </w:rPr>
      </w:pPr>
      <w:r w:rsidDel="00000000" w:rsidR="00000000" w:rsidRPr="00000000">
        <w:rPr>
          <w:sz w:val="24"/>
          <w:szCs w:val="24"/>
          <w:rtl w:val="0"/>
        </w:rPr>
        <w:t xml:space="preserve">Les soumissions qui parviendraient après la date et l'heure limites fixées ci-dessus, qui seraient remises sous enveloppe non cachetée, ou dont l’enveloppe porterait des indications autres que celles mentionnées ci-dessus, ne seront pas retenues.</w:t>
      </w:r>
    </w:p>
    <w:p w:rsidR="00000000" w:rsidDel="00000000" w:rsidP="00000000" w:rsidRDefault="00000000" w:rsidRPr="00000000" w14:paraId="000000D0">
      <w:pPr>
        <w:widowControl w:val="0"/>
        <w:spacing w:after="120" w:before="120" w:line="245" w:lineRule="auto"/>
        <w:ind w:hanging="2"/>
        <w:jc w:val="both"/>
        <w:rPr>
          <w:sz w:val="24"/>
          <w:szCs w:val="24"/>
        </w:rPr>
      </w:pPr>
      <w:bookmarkStart w:colFirst="0" w:colLast="0" w:name="_heading=h.fwi0j6h7xzpu" w:id="2"/>
      <w:bookmarkEnd w:id="2"/>
      <w:r w:rsidDel="00000000" w:rsidR="00000000" w:rsidRPr="00000000">
        <w:rPr>
          <w:sz w:val="24"/>
          <w:szCs w:val="24"/>
          <w:rtl w:val="0"/>
        </w:rPr>
        <w:t xml:space="preserve">Elles pourront  être renvoyées à leurs auteurs, à leur demande, contre récépissé.</w:t>
      </w:r>
    </w:p>
    <w:p w:rsidR="00000000" w:rsidDel="00000000" w:rsidP="00000000" w:rsidRDefault="00000000" w:rsidRPr="00000000" w14:paraId="000000D1">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0D2">
      <w:pPr>
        <w:spacing w:after="120" w:before="120" w:lineRule="auto"/>
        <w:ind w:hanging="2"/>
        <w:jc w:val="both"/>
        <w:rPr>
          <w:sz w:val="24"/>
          <w:szCs w:val="24"/>
          <w:u w:val="single"/>
        </w:rPr>
      </w:pPr>
      <w:bookmarkStart w:colFirst="0" w:colLast="0" w:name="_heading=h.594wg9nnu3u" w:id="3"/>
      <w:bookmarkEnd w:id="3"/>
      <w:r w:rsidDel="00000000" w:rsidR="00000000" w:rsidRPr="00000000">
        <w:rPr>
          <w:b w:val="1"/>
          <w:bCs w:val="1"/>
          <w:sz w:val="24"/>
          <w:szCs w:val="24"/>
          <w:u w:val="single"/>
          <w:rtl w:val="0"/>
        </w:rPr>
        <w:t xml:space="preserve">4.3 – Remise des soumissions sous format électronique</w:t>
      </w:r>
      <w:r w:rsidDel="00000000" w:rsidR="00000000" w:rsidRPr="00000000">
        <w:rPr>
          <w:rtl w:val="0"/>
        </w:rPr>
      </w:r>
    </w:p>
    <w:p w:rsidR="00000000" w:rsidDel="00000000" w:rsidP="00000000" w:rsidRDefault="00000000" w:rsidRPr="00000000" w14:paraId="000000D3">
      <w:pPr>
        <w:spacing w:after="120" w:before="240" w:lineRule="auto"/>
        <w:ind w:hanging="2"/>
        <w:jc w:val="both"/>
        <w:rPr>
          <w:sz w:val="24"/>
          <w:szCs w:val="24"/>
        </w:rPr>
      </w:pPr>
      <w:r w:rsidDel="00000000" w:rsidR="00000000" w:rsidRPr="00000000">
        <w:rPr>
          <w:b w:val="1"/>
          <w:bCs w:val="1"/>
          <w:i w:val="1"/>
          <w:iCs w:val="1"/>
          <w:sz w:val="24"/>
          <w:szCs w:val="24"/>
          <w:rtl w:val="0"/>
        </w:rPr>
        <w:t xml:space="preserve">4.3.1 – Dépôt électronique des soumissions</w:t>
      </w:r>
      <w:r w:rsidDel="00000000" w:rsidR="00000000" w:rsidRPr="00000000">
        <w:rPr>
          <w:rtl w:val="0"/>
        </w:rPr>
      </w:r>
    </w:p>
    <w:p w:rsidR="00000000" w:rsidDel="00000000" w:rsidP="00000000" w:rsidRDefault="00000000" w:rsidRPr="00000000" w14:paraId="000000D4">
      <w:pPr>
        <w:widowControl w:val="0"/>
        <w:spacing w:after="120" w:before="120" w:line="245" w:lineRule="auto"/>
        <w:ind w:hanging="2"/>
        <w:jc w:val="both"/>
        <w:rPr>
          <w:sz w:val="24"/>
          <w:szCs w:val="24"/>
        </w:rPr>
      </w:pPr>
      <w:r w:rsidDel="00000000" w:rsidR="00000000" w:rsidRPr="00000000">
        <w:rPr>
          <w:sz w:val="24"/>
          <w:szCs w:val="24"/>
          <w:rtl w:val="0"/>
        </w:rPr>
        <w:t xml:space="preserve">Les candidats peuvent transmettre leur soumission par voie électronique sur la plateforme de dématérialisation de la Nouvelle-Calédonie, en se connectant au profil acheteur : </w:t>
      </w:r>
      <w:hyperlink r:id="rId11">
        <w:r w:rsidDel="00000000" w:rsidR="00000000" w:rsidRPr="00000000">
          <w:rPr>
            <w:b w:val="1"/>
            <w:bCs w:val="1"/>
            <w:color w:val="0000ff"/>
            <w:sz w:val="24"/>
            <w:szCs w:val="24"/>
            <w:u w:val="single"/>
            <w:rtl w:val="0"/>
          </w:rPr>
          <w:t xml:space="preserve">www.marchespublics.nc</w:t>
        </w:r>
      </w:hyperlink>
      <w:r w:rsidDel="00000000" w:rsidR="00000000" w:rsidRPr="00000000">
        <w:rPr>
          <w:rtl w:val="0"/>
        </w:rPr>
      </w:r>
    </w:p>
    <w:p w:rsidR="00000000" w:rsidDel="00000000" w:rsidP="00000000" w:rsidRDefault="00000000" w:rsidRPr="00000000" w14:paraId="000000D5">
      <w:pPr>
        <w:widowControl w:val="0"/>
        <w:spacing w:after="120" w:before="120" w:line="245" w:lineRule="auto"/>
        <w:ind w:hanging="2"/>
        <w:jc w:val="both"/>
        <w:rPr>
          <w:sz w:val="24"/>
          <w:szCs w:val="24"/>
        </w:rPr>
      </w:pPr>
      <w:r w:rsidDel="00000000" w:rsidR="00000000" w:rsidRPr="00000000">
        <w:rPr>
          <w:sz w:val="24"/>
          <w:szCs w:val="24"/>
          <w:rtl w:val="0"/>
        </w:rPr>
        <w:t xml:space="preserve">Les frais d’accès au réseau sont à la charge de chaque candidat.</w:t>
      </w:r>
    </w:p>
    <w:p w:rsidR="00000000" w:rsidDel="00000000" w:rsidP="00000000" w:rsidRDefault="00000000" w:rsidRPr="00000000" w14:paraId="000000D6">
      <w:pPr>
        <w:widowControl w:val="0"/>
        <w:spacing w:after="120" w:before="120" w:line="245" w:lineRule="auto"/>
        <w:ind w:hanging="2"/>
        <w:jc w:val="both"/>
        <w:rPr>
          <w:sz w:val="24"/>
          <w:szCs w:val="24"/>
        </w:rPr>
      </w:pPr>
      <w:r w:rsidDel="00000000" w:rsidR="00000000" w:rsidRPr="00000000">
        <w:rPr>
          <w:sz w:val="24"/>
          <w:szCs w:val="24"/>
          <w:rtl w:val="0"/>
        </w:rPr>
        <w:t xml:space="preserve">Après le dépôt de la soumission sur la plateforme, un message indique au candidat que l’opération de dépôt a été réalisée avec succès, puis un accusé de réception lui est adressé par courrier électronique donnant à son dépôt une date et une heure certaines, la date et l’heure de fin de réception faisant référence.</w:t>
      </w:r>
    </w:p>
    <w:p w:rsidR="00000000" w:rsidDel="00000000" w:rsidP="00000000" w:rsidRDefault="00000000" w:rsidRPr="00000000" w14:paraId="000000D7">
      <w:pPr>
        <w:widowControl w:val="0"/>
        <w:spacing w:after="120" w:before="120" w:line="245" w:lineRule="auto"/>
        <w:ind w:hanging="2"/>
        <w:jc w:val="both"/>
        <w:rPr>
          <w:sz w:val="24"/>
          <w:szCs w:val="24"/>
        </w:rPr>
      </w:pPr>
      <w:r w:rsidDel="00000000" w:rsidR="00000000" w:rsidRPr="00000000">
        <w:rPr>
          <w:sz w:val="24"/>
          <w:szCs w:val="24"/>
          <w:rtl w:val="0"/>
        </w:rPr>
        <w:t xml:space="preserve">L’absence de message de confirmation de bonne réception ou d’accusé de réception électronique signifie que la soumission n’est pas parvenue à l’acheteur public.</w:t>
      </w:r>
    </w:p>
    <w:p w:rsidR="00000000" w:rsidDel="00000000" w:rsidP="00000000" w:rsidRDefault="00000000" w:rsidRPr="00000000" w14:paraId="000000D8">
      <w:pPr>
        <w:widowControl w:val="0"/>
        <w:spacing w:after="120" w:before="120" w:line="245" w:lineRule="auto"/>
        <w:ind w:hanging="2"/>
        <w:jc w:val="both"/>
        <w:rPr>
          <w:sz w:val="24"/>
          <w:szCs w:val="24"/>
        </w:rPr>
      </w:pPr>
      <w:r w:rsidDel="00000000" w:rsidR="00000000" w:rsidRPr="00000000">
        <w:rPr>
          <w:sz w:val="24"/>
          <w:szCs w:val="24"/>
          <w:rtl w:val="0"/>
        </w:rPr>
        <w:t xml:space="preserve">Les candidats sont invités à tester la configuration de leur poste de travail afin de s’assurer du bon fonctionnement de l’environnement informatique.</w:t>
      </w:r>
    </w:p>
    <w:p w:rsidR="00000000" w:rsidDel="00000000" w:rsidP="00000000" w:rsidRDefault="00000000" w:rsidRPr="00000000" w14:paraId="000000D9">
      <w:pPr>
        <w:widowControl w:val="0"/>
        <w:spacing w:after="120" w:before="120" w:line="245" w:lineRule="auto"/>
        <w:ind w:hanging="2"/>
        <w:jc w:val="both"/>
        <w:rPr>
          <w:sz w:val="24"/>
          <w:szCs w:val="24"/>
        </w:rPr>
      </w:pPr>
      <w:r w:rsidDel="00000000" w:rsidR="00000000" w:rsidRPr="00000000">
        <w:rPr>
          <w:sz w:val="24"/>
          <w:szCs w:val="24"/>
          <w:rtl w:val="0"/>
        </w:rPr>
        <w:t xml:space="preserve">L’attention des candidats est attirée sur le fait qu’ils doivent au moins disposer d’un logiciel de navigation sur Internet.</w:t>
      </w:r>
    </w:p>
    <w:p w:rsidR="00000000" w:rsidDel="00000000" w:rsidP="00000000" w:rsidRDefault="00000000" w:rsidRPr="00000000" w14:paraId="000000DA">
      <w:pPr>
        <w:widowControl w:val="0"/>
        <w:spacing w:after="120" w:before="120" w:line="245" w:lineRule="auto"/>
        <w:ind w:hanging="2"/>
        <w:jc w:val="both"/>
        <w:rPr>
          <w:sz w:val="22"/>
          <w:szCs w:val="22"/>
        </w:rPr>
      </w:pPr>
      <w:bookmarkStart w:colFirst="0" w:colLast="0" w:name="_heading=h.rte9qq9dlpt5" w:id="4"/>
      <w:bookmarkEnd w:id="4"/>
      <w:r w:rsidDel="00000000" w:rsidR="00000000" w:rsidRPr="00000000">
        <w:rPr>
          <w:i w:val="1"/>
          <w:iCs w:val="1"/>
          <w:sz w:val="22"/>
          <w:szCs w:val="22"/>
          <w:rtl w:val="0"/>
        </w:rPr>
        <w:t xml:space="preserve">La Nouvelle-Calédonie souhaite attirer l’attention de l’entreprise sur l’accès à la plateforme et son bon fonctionnement. Ceux-ci ne peuvent être garantis que pendant les jours et heures d’ouverture normaux des services administratifs responsables de la gestion de la plateforme.</w:t>
      </w:r>
      <w:r w:rsidDel="00000000" w:rsidR="00000000" w:rsidRPr="00000000">
        <w:rPr>
          <w:rtl w:val="0"/>
        </w:rPr>
      </w:r>
    </w:p>
    <w:p w:rsidR="00000000" w:rsidDel="00000000" w:rsidP="00000000" w:rsidRDefault="00000000" w:rsidRPr="00000000" w14:paraId="000000DB">
      <w:pPr>
        <w:spacing w:after="120" w:before="120" w:lineRule="auto"/>
        <w:ind w:hanging="2"/>
        <w:jc w:val="both"/>
        <w:rPr>
          <w:sz w:val="24"/>
          <w:szCs w:val="24"/>
        </w:rPr>
      </w:pPr>
      <w:r w:rsidDel="00000000" w:rsidR="00000000" w:rsidRPr="00000000">
        <w:rPr>
          <w:b w:val="1"/>
          <w:bCs w:val="1"/>
          <w:i w:val="1"/>
          <w:iCs w:val="1"/>
          <w:sz w:val="24"/>
          <w:szCs w:val="24"/>
          <w:rtl w:val="0"/>
        </w:rPr>
        <w:t xml:space="preserve">4.3.2 – Signature électronique des documents</w:t>
      </w:r>
      <w:r w:rsidDel="00000000" w:rsidR="00000000" w:rsidRPr="00000000">
        <w:rPr>
          <w:rtl w:val="0"/>
        </w:rPr>
      </w:r>
    </w:p>
    <w:p w:rsidR="00000000" w:rsidDel="00000000" w:rsidP="00000000" w:rsidRDefault="00000000" w:rsidRPr="00000000" w14:paraId="000000DC">
      <w:pPr>
        <w:spacing w:after="120" w:before="120" w:lineRule="auto"/>
        <w:ind w:hanging="2"/>
        <w:jc w:val="both"/>
        <w:rPr>
          <w:color w:val="00b0f0"/>
          <w:sz w:val="24"/>
          <w:szCs w:val="24"/>
        </w:rPr>
      </w:pPr>
      <w:r w:rsidDel="00000000" w:rsidR="00000000" w:rsidRPr="00000000">
        <w:rPr>
          <w:sz w:val="24"/>
          <w:szCs w:val="24"/>
          <w:rtl w:val="0"/>
        </w:rPr>
        <w:t xml:space="preserve"> Il n’est pas requis de signature électronique sécurisée pour déposer une offre électronique. Les règles de signature et paraphe de l’article 5 ne s’appliquent donc pas. Toutefois, il pourra être demandé au soumissionnaire de fournir un acte d’engagement sous format papier avec signature manuscrite, conforme à son offre électronique, dans un délai approprié qui lui sera spécifié. En cas de non fourniture dans le délai spécifié, et après mise en demeure restée infructueuse, le soumissionnaire sera éliminé pour cause de défaut d’engagement juridique. </w:t>
      </w:r>
      <w:r w:rsidDel="00000000" w:rsidR="00000000" w:rsidRPr="00000000">
        <w:rPr>
          <w:rtl w:val="0"/>
        </w:rPr>
      </w:r>
    </w:p>
    <w:p w:rsidR="00000000" w:rsidDel="00000000" w:rsidP="00000000" w:rsidRDefault="00000000" w:rsidRPr="00000000" w14:paraId="000000DD">
      <w:pPr>
        <w:widowControl w:val="0"/>
        <w:spacing w:after="120" w:before="120" w:line="245" w:lineRule="auto"/>
        <w:ind w:hanging="2"/>
        <w:jc w:val="both"/>
        <w:rPr>
          <w:sz w:val="24"/>
          <w:szCs w:val="24"/>
        </w:rPr>
      </w:pPr>
      <w:bookmarkStart w:colFirst="0" w:colLast="0" w:name="_heading=h.yu7mdwtltrrt" w:id="5"/>
      <w:bookmarkEnd w:id="5"/>
      <w:r w:rsidDel="00000000" w:rsidR="00000000" w:rsidRPr="00000000">
        <w:rPr>
          <w:sz w:val="24"/>
          <w:szCs w:val="24"/>
          <w:rtl w:val="0"/>
        </w:rPr>
        <w:t xml:space="preserve">Il est précisé que, la signature d’un fichier compressé (ex : un fichier.zip) ne vaut pas signature des documents qu’il contient et qu’une signature scannée ne constitue pas une signature électronique.</w:t>
      </w:r>
    </w:p>
    <w:p w:rsidR="00000000" w:rsidDel="00000000" w:rsidP="00000000" w:rsidRDefault="00000000" w:rsidRPr="00000000" w14:paraId="000000DE">
      <w:pPr>
        <w:spacing w:after="120" w:before="120" w:lineRule="auto"/>
        <w:ind w:hanging="2"/>
        <w:jc w:val="both"/>
        <w:rPr>
          <w:sz w:val="24"/>
          <w:szCs w:val="24"/>
        </w:rPr>
      </w:pPr>
      <w:r w:rsidDel="00000000" w:rsidR="00000000" w:rsidRPr="00000000">
        <w:rPr>
          <w:b w:val="1"/>
          <w:bCs w:val="1"/>
          <w:i w:val="1"/>
          <w:iCs w:val="1"/>
          <w:sz w:val="24"/>
          <w:szCs w:val="24"/>
          <w:rtl w:val="0"/>
        </w:rPr>
        <w:t xml:space="preserve">4.3.3 – Présentation des dossiers</w:t>
      </w:r>
      <w:r w:rsidDel="00000000" w:rsidR="00000000" w:rsidRPr="00000000">
        <w:rPr>
          <w:rtl w:val="0"/>
        </w:rPr>
      </w:r>
    </w:p>
    <w:p w:rsidR="00000000" w:rsidDel="00000000" w:rsidP="00000000" w:rsidRDefault="00000000" w:rsidRPr="00000000" w14:paraId="000000DF">
      <w:pPr>
        <w:widowControl w:val="0"/>
        <w:spacing w:after="120" w:before="120" w:line="245" w:lineRule="auto"/>
        <w:ind w:hanging="2"/>
        <w:jc w:val="both"/>
        <w:rPr>
          <w:sz w:val="24"/>
          <w:szCs w:val="24"/>
        </w:rPr>
      </w:pPr>
      <w:r w:rsidDel="00000000" w:rsidR="00000000" w:rsidRPr="00000000">
        <w:rPr>
          <w:sz w:val="24"/>
          <w:szCs w:val="24"/>
          <w:rtl w:val="0"/>
        </w:rPr>
        <w:t xml:space="preserve">Les formats informatiques acceptés pour la transmission des fichiers sont les suivants : .pdf, .doc, .xls, .ppt, </w:t>
      </w:r>
      <w:r w:rsidDel="00000000" w:rsidR="00000000" w:rsidRPr="00000000">
        <w:rPr>
          <w:rtl w:val="0"/>
        </w:rPr>
        <w:t xml:space="preserve">.zip, .rar, .7z, </w:t>
      </w:r>
      <w:r w:rsidDel="00000000" w:rsidR="00000000" w:rsidRPr="00000000">
        <w:rPr>
          <w:sz w:val="24"/>
          <w:szCs w:val="24"/>
          <w:rtl w:val="0"/>
        </w:rPr>
        <w:t xml:space="preserve">jpg, png, html, odt et calc. Les candidats ne doivent pas utiliser de code actif dans leur réponse, tels que : formats exécutables (.exe, .com, .scr, …), macros, </w:t>
      </w:r>
      <w:r w:rsidDel="00000000" w:rsidR="00000000" w:rsidRPr="00000000">
        <w:rPr>
          <w:sz w:val="24"/>
          <w:szCs w:val="24"/>
          <w:rtl w:val="0"/>
        </w:rPr>
        <w:t xml:space="preserve">active X</w:t>
      </w:r>
      <w:r w:rsidDel="00000000" w:rsidR="00000000" w:rsidRPr="00000000">
        <w:rPr>
          <w:sz w:val="24"/>
          <w:szCs w:val="24"/>
          <w:rtl w:val="0"/>
        </w:rPr>
        <w:t xml:space="preserve">, applets, scripts…</w:t>
      </w:r>
    </w:p>
    <w:p w:rsidR="00000000" w:rsidDel="00000000" w:rsidP="00000000" w:rsidRDefault="00000000" w:rsidRPr="00000000" w14:paraId="000000E0">
      <w:pPr>
        <w:widowControl w:val="0"/>
        <w:spacing w:after="120" w:before="120" w:line="245" w:lineRule="auto"/>
        <w:ind w:hanging="2"/>
        <w:jc w:val="both"/>
        <w:rPr>
          <w:sz w:val="24"/>
          <w:szCs w:val="24"/>
        </w:rPr>
      </w:pPr>
      <w:r w:rsidDel="00000000" w:rsidR="00000000" w:rsidRPr="00000000">
        <w:rPr>
          <w:sz w:val="24"/>
          <w:szCs w:val="24"/>
          <w:rtl w:val="0"/>
        </w:rPr>
        <w:t xml:space="preserve">Tout fichier informatique établi dans un format informatique différent sera déclaré nul et non avenu.</w:t>
        <w:tab/>
      </w:r>
    </w:p>
    <w:p w:rsidR="00000000" w:rsidDel="00000000" w:rsidP="00000000" w:rsidRDefault="00000000" w:rsidRPr="00000000" w14:paraId="000000E1">
      <w:pPr>
        <w:widowControl w:val="0"/>
        <w:spacing w:after="120" w:before="120" w:line="245" w:lineRule="auto"/>
        <w:ind w:hanging="2"/>
        <w:jc w:val="both"/>
        <w:rPr>
          <w:sz w:val="24"/>
          <w:szCs w:val="24"/>
        </w:rPr>
      </w:pPr>
      <w:r w:rsidDel="00000000" w:rsidR="00000000" w:rsidRPr="00000000">
        <w:rPr>
          <w:sz w:val="24"/>
          <w:szCs w:val="24"/>
          <w:rtl w:val="0"/>
        </w:rPr>
        <w:t xml:space="preserve">Les soumissions transmises par voie électronique sont horodatées.</w:t>
      </w:r>
    </w:p>
    <w:p w:rsidR="00000000" w:rsidDel="00000000" w:rsidP="00000000" w:rsidRDefault="00000000" w:rsidRPr="00000000" w14:paraId="000000E2">
      <w:pPr>
        <w:widowControl w:val="0"/>
        <w:spacing w:after="120" w:before="120" w:line="245" w:lineRule="auto"/>
        <w:ind w:hanging="2"/>
        <w:jc w:val="both"/>
        <w:rPr>
          <w:sz w:val="24"/>
          <w:szCs w:val="24"/>
        </w:rPr>
      </w:pPr>
      <w:bookmarkStart w:colFirst="0" w:colLast="0" w:name="_heading=h.9x35htd19uxb" w:id="6"/>
      <w:bookmarkEnd w:id="6"/>
      <w:r w:rsidDel="00000000" w:rsidR="00000000" w:rsidRPr="00000000">
        <w:rPr>
          <w:sz w:val="24"/>
          <w:szCs w:val="24"/>
          <w:rtl w:val="0"/>
        </w:rPr>
        <w:t xml:space="preserve">Toute soumission dont le dépôt se termine après la date et l’heure limite est considérée comme hors délai et ne sera pas retenue.</w:t>
      </w:r>
    </w:p>
    <w:p w:rsidR="00000000" w:rsidDel="00000000" w:rsidP="00000000" w:rsidRDefault="00000000" w:rsidRPr="00000000" w14:paraId="000000E3">
      <w:pPr>
        <w:spacing w:after="120" w:before="120" w:lineRule="auto"/>
        <w:ind w:hanging="2"/>
        <w:jc w:val="both"/>
        <w:rPr>
          <w:sz w:val="24"/>
          <w:szCs w:val="24"/>
        </w:rPr>
      </w:pPr>
      <w:r w:rsidDel="00000000" w:rsidR="00000000" w:rsidRPr="00000000">
        <w:rPr>
          <w:b w:val="1"/>
          <w:bCs w:val="1"/>
          <w:i w:val="1"/>
          <w:iCs w:val="1"/>
          <w:sz w:val="24"/>
          <w:szCs w:val="24"/>
          <w:rtl w:val="0"/>
        </w:rPr>
        <w:t xml:space="preserve">4.3.4 –Copie de sauvegarde</w:t>
      </w:r>
      <w:r w:rsidDel="00000000" w:rsidR="00000000" w:rsidRPr="00000000">
        <w:rPr>
          <w:rtl w:val="0"/>
        </w:rPr>
      </w:r>
    </w:p>
    <w:p w:rsidR="00000000" w:rsidDel="00000000" w:rsidP="00000000" w:rsidRDefault="00000000" w:rsidRPr="00000000" w14:paraId="000000E4">
      <w:pPr>
        <w:widowControl w:val="0"/>
        <w:spacing w:after="120" w:before="120" w:line="245" w:lineRule="auto"/>
        <w:ind w:hanging="2"/>
        <w:jc w:val="both"/>
        <w:rPr>
          <w:sz w:val="24"/>
          <w:szCs w:val="24"/>
        </w:rPr>
      </w:pPr>
      <w:r w:rsidDel="00000000" w:rsidR="00000000" w:rsidRPr="00000000">
        <w:rPr>
          <w:sz w:val="24"/>
          <w:szCs w:val="24"/>
          <w:rtl w:val="0"/>
        </w:rPr>
        <w:t xml:space="preserve">Les candidats qui effectuent à la fois une transmission électronique et, à titre de copie de sauvegarde, une transmission sur support physique doivent faire parvenir cette copie au plus tard 24 heures après la date et l’heure limites de remise des offres. Cet envoi peut se faire soit sur un support électronique (CD-Rom, DVD-Rom, clé USB), soit sur un support papier.</w:t>
      </w:r>
    </w:p>
    <w:p w:rsidR="00000000" w:rsidDel="00000000" w:rsidP="00000000" w:rsidRDefault="00000000" w:rsidRPr="00000000" w14:paraId="000000E5">
      <w:pPr>
        <w:widowControl w:val="0"/>
        <w:spacing w:after="120" w:before="120" w:line="245" w:lineRule="auto"/>
        <w:ind w:hanging="2"/>
        <w:jc w:val="both"/>
        <w:rPr>
          <w:sz w:val="24"/>
          <w:szCs w:val="24"/>
        </w:rPr>
      </w:pPr>
      <w:r w:rsidDel="00000000" w:rsidR="00000000" w:rsidRPr="00000000">
        <w:rPr>
          <w:sz w:val="24"/>
          <w:szCs w:val="24"/>
          <w:rtl w:val="0"/>
        </w:rPr>
        <w:t xml:space="preserve">Si les candidats ont fait parvenir, dans les délais impartis, une copie de sauvegarde, elle peut être ouverte en lieu et place du pli électronique.</w:t>
      </w:r>
    </w:p>
    <w:p w:rsidR="00000000" w:rsidDel="00000000" w:rsidP="00000000" w:rsidRDefault="00000000" w:rsidRPr="00000000" w14:paraId="000000E6">
      <w:pPr>
        <w:widowControl w:val="0"/>
        <w:spacing w:after="120" w:before="120" w:line="245" w:lineRule="auto"/>
        <w:ind w:hanging="2"/>
        <w:jc w:val="both"/>
        <w:rPr>
          <w:sz w:val="24"/>
          <w:szCs w:val="24"/>
        </w:rPr>
      </w:pPr>
      <w:r w:rsidDel="00000000" w:rsidR="00000000" w:rsidRPr="00000000">
        <w:rPr>
          <w:sz w:val="24"/>
          <w:szCs w:val="24"/>
          <w:rtl w:val="0"/>
        </w:rPr>
        <w:t xml:space="preserve">Cette copie de sauvegarde doit être placée dans un pli scellé comportant les mentions suivantes :</w:t>
      </w:r>
      <w:r w:rsidDel="00000000" w:rsidR="00000000" w:rsidRPr="00000000">
        <w:rPr>
          <w:rtl w:val="0"/>
        </w:rPr>
      </w:r>
    </w:p>
    <w:p w:rsidR="00000000" w:rsidDel="00000000" w:rsidP="00000000" w:rsidRDefault="00000000" w:rsidRPr="00000000" w14:paraId="000000E7">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0E8">
      <w:pPr>
        <w:widowControl w:val="0"/>
        <w:pBdr>
          <w:top w:color="000000" w:space="1" w:sz="4" w:val="single"/>
          <w:left w:color="000000" w:space="4" w:sz="4" w:val="single"/>
          <w:bottom w:color="000000" w:space="28" w:sz="4" w:val="single"/>
          <w:right w:color="000000" w:space="4" w:sz="4" w:val="single"/>
        </w:pBdr>
        <w:spacing w:after="120" w:before="120" w:line="245" w:lineRule="auto"/>
        <w:ind w:hanging="2"/>
        <w:jc w:val="center"/>
        <w:rPr>
          <w:sz w:val="22"/>
          <w:szCs w:val="22"/>
        </w:rPr>
      </w:pPr>
      <w:r w:rsidDel="00000000" w:rsidR="00000000" w:rsidRPr="00000000">
        <w:rPr>
          <w:sz w:val="22"/>
          <w:szCs w:val="22"/>
          <w:rtl w:val="0"/>
        </w:rPr>
        <w:t xml:space="preserve">Direction des infrastructures, de la topographie et des transports terrestres</w:t>
        <w:br w:type="textWrapping"/>
        <w:t xml:space="preserve">1bis, rue Edouard Unger – 1</w:t>
      </w:r>
      <w:r w:rsidDel="00000000" w:rsidR="00000000" w:rsidRPr="00000000">
        <w:rPr>
          <w:sz w:val="22"/>
          <w:szCs w:val="22"/>
          <w:vertAlign w:val="superscript"/>
          <w:rtl w:val="0"/>
        </w:rPr>
        <w:t xml:space="preserve">ère</w:t>
      </w:r>
      <w:r w:rsidDel="00000000" w:rsidR="00000000" w:rsidRPr="00000000">
        <w:rPr>
          <w:sz w:val="22"/>
          <w:szCs w:val="22"/>
          <w:rtl w:val="0"/>
        </w:rPr>
        <w:t xml:space="preserve"> vallée du tir – BP M 2 - Bureau des transports</w:t>
        <w:br w:type="textWrapping"/>
        <w:t xml:space="preserve">98849 NOUMEA CEDEX</w:t>
      </w:r>
    </w:p>
    <w:p w:rsidR="00000000" w:rsidDel="00000000" w:rsidP="00000000" w:rsidRDefault="00000000" w:rsidRPr="00000000" w14:paraId="000000E9">
      <w:pPr>
        <w:widowControl w:val="0"/>
        <w:pBdr>
          <w:top w:color="000000" w:space="1" w:sz="4" w:val="single"/>
          <w:left w:color="000000" w:space="4" w:sz="4" w:val="single"/>
          <w:bottom w:color="000000" w:space="28" w:sz="4" w:val="single"/>
          <w:right w:color="000000" w:space="4" w:sz="4" w:val="single"/>
        </w:pBdr>
        <w:spacing w:after="120" w:before="120" w:line="245" w:lineRule="auto"/>
        <w:ind w:hanging="2"/>
        <w:jc w:val="center"/>
        <w:rPr>
          <w:sz w:val="22"/>
          <w:szCs w:val="22"/>
        </w:rPr>
      </w:pPr>
      <w:r w:rsidDel="00000000" w:rsidR="00000000" w:rsidRPr="00000000">
        <w:rPr>
          <w:b w:val="1"/>
          <w:bCs w:val="1"/>
          <w:sz w:val="22"/>
          <w:szCs w:val="22"/>
          <w:rtl w:val="0"/>
        </w:rPr>
        <w:t xml:space="preserve">MARCHÉ D'AFFRÈTEMENT DE SERVICES DE TRANSPORTS SCOLAIRES </w:t>
        <w:br w:type="textWrapping"/>
        <w:t xml:space="preserve">POUR LA DESSERTE DES LYCÉES DE LA PROVINCE NORD</w:t>
      </w:r>
      <w:r w:rsidDel="00000000" w:rsidR="00000000" w:rsidRPr="00000000">
        <w:rPr>
          <w:rtl w:val="0"/>
        </w:rPr>
      </w:r>
    </w:p>
    <w:p w:rsidR="00000000" w:rsidDel="00000000" w:rsidP="00000000" w:rsidRDefault="00000000" w:rsidRPr="00000000" w14:paraId="000000EA">
      <w:pPr>
        <w:widowControl w:val="0"/>
        <w:pBdr>
          <w:top w:color="000000" w:space="1" w:sz="4" w:val="single"/>
          <w:left w:color="000000" w:space="4" w:sz="4" w:val="single"/>
          <w:bottom w:color="000000" w:space="28" w:sz="4" w:val="single"/>
          <w:right w:color="000000" w:space="4" w:sz="4" w:val="single"/>
        </w:pBdr>
        <w:spacing w:after="120" w:before="120" w:line="245" w:lineRule="auto"/>
        <w:ind w:hanging="2"/>
        <w:jc w:val="center"/>
        <w:rPr>
          <w:sz w:val="22"/>
          <w:szCs w:val="22"/>
        </w:rPr>
      </w:pPr>
      <w:r w:rsidDel="00000000" w:rsidR="00000000" w:rsidRPr="00000000">
        <w:rPr>
          <w:b w:val="1"/>
          <w:bCs w:val="1"/>
          <w:sz w:val="22"/>
          <w:szCs w:val="22"/>
          <w:rtl w:val="0"/>
        </w:rPr>
        <w:t xml:space="preserve">COPIE DE SAUVEGARDE</w:t>
      </w:r>
      <w:r w:rsidDel="00000000" w:rsidR="00000000" w:rsidRPr="00000000">
        <w:rPr>
          <w:rtl w:val="0"/>
        </w:rPr>
      </w:r>
    </w:p>
    <w:p w:rsidR="00000000" w:rsidDel="00000000" w:rsidP="00000000" w:rsidRDefault="00000000" w:rsidRPr="00000000" w14:paraId="000000EB">
      <w:pPr>
        <w:widowControl w:val="0"/>
        <w:pBdr>
          <w:top w:color="000000" w:space="1" w:sz="4" w:val="single"/>
          <w:left w:color="000000" w:space="4" w:sz="4" w:val="single"/>
          <w:bottom w:color="000000" w:space="28" w:sz="4" w:val="single"/>
          <w:right w:color="000000" w:space="4" w:sz="4" w:val="single"/>
        </w:pBdr>
        <w:spacing w:after="120" w:before="120" w:line="245" w:lineRule="auto"/>
        <w:ind w:hanging="2"/>
        <w:jc w:val="center"/>
        <w:rPr>
          <w:sz w:val="22"/>
          <w:szCs w:val="22"/>
        </w:rPr>
      </w:pPr>
      <w:r w:rsidDel="00000000" w:rsidR="00000000" w:rsidRPr="00000000">
        <w:rPr>
          <w:sz w:val="22"/>
          <w:szCs w:val="22"/>
          <w:rtl w:val="0"/>
        </w:rPr>
        <w:t xml:space="preserve">Nom du candidat : _________________</w:t>
      </w:r>
    </w:p>
    <w:p w:rsidR="00000000" w:rsidDel="00000000" w:rsidP="00000000" w:rsidRDefault="00000000" w:rsidRPr="00000000" w14:paraId="000000EC">
      <w:pPr>
        <w:widowControl w:val="0"/>
        <w:spacing w:after="120" w:before="120" w:line="245" w:lineRule="auto"/>
        <w:ind w:hanging="2"/>
        <w:jc w:val="both"/>
        <w:rPr>
          <w:color w:val="0070c0"/>
          <w:sz w:val="24"/>
          <w:szCs w:val="24"/>
        </w:rPr>
      </w:pPr>
      <w:r w:rsidDel="00000000" w:rsidR="00000000" w:rsidRPr="00000000">
        <w:rPr>
          <w:sz w:val="24"/>
          <w:szCs w:val="24"/>
          <w:rtl w:val="0"/>
        </w:rPr>
        <w:t xml:space="preserve">Elle doit être transmise à la même adresse que celle requise pour la remise des soumissions.</w:t>
      </w:r>
      <w:r w:rsidDel="00000000" w:rsidR="00000000" w:rsidRPr="00000000">
        <w:rPr>
          <w:rtl w:val="0"/>
        </w:rPr>
      </w:r>
    </w:p>
    <w:p w:rsidR="00000000" w:rsidDel="00000000" w:rsidP="00000000" w:rsidRDefault="00000000" w:rsidRPr="00000000" w14:paraId="000000ED">
      <w:pPr>
        <w:widowControl w:val="0"/>
        <w:spacing w:after="120" w:before="120" w:line="245" w:lineRule="auto"/>
        <w:ind w:hanging="2"/>
        <w:jc w:val="both"/>
        <w:rPr>
          <w:sz w:val="24"/>
          <w:szCs w:val="24"/>
        </w:rPr>
      </w:pPr>
      <w:r w:rsidDel="00000000" w:rsidR="00000000" w:rsidRPr="00000000">
        <w:rPr>
          <w:sz w:val="24"/>
          <w:szCs w:val="24"/>
          <w:rtl w:val="0"/>
        </w:rPr>
        <w:t xml:space="preserve">En cas de transmission sur support papier, la « copie de sauvegarde » doit respecter le formalisme prévu à l’article 4.2 du présent règlement.</w:t>
      </w:r>
    </w:p>
    <w:p w:rsidR="00000000" w:rsidDel="00000000" w:rsidP="00000000" w:rsidRDefault="00000000" w:rsidRPr="00000000" w14:paraId="000000EE">
      <w:pPr>
        <w:widowControl w:val="0"/>
        <w:spacing w:after="120" w:before="120" w:line="245" w:lineRule="auto"/>
        <w:ind w:hanging="2"/>
        <w:jc w:val="both"/>
        <w:rPr>
          <w:sz w:val="24"/>
          <w:szCs w:val="24"/>
        </w:rPr>
      </w:pPr>
      <w:r w:rsidDel="00000000" w:rsidR="00000000" w:rsidRPr="00000000">
        <w:rPr>
          <w:sz w:val="24"/>
          <w:szCs w:val="24"/>
          <w:rtl w:val="0"/>
        </w:rPr>
        <w:t xml:space="preserve">Toute soumission qui ne comporte pas la mention « </w:t>
      </w:r>
      <w:r w:rsidDel="00000000" w:rsidR="00000000" w:rsidRPr="00000000">
        <w:rPr>
          <w:b w:val="1"/>
          <w:bCs w:val="1"/>
          <w:sz w:val="24"/>
          <w:szCs w:val="24"/>
          <w:rtl w:val="0"/>
        </w:rPr>
        <w:t xml:space="preserve">copie de sauvegarde</w:t>
      </w:r>
      <w:r w:rsidDel="00000000" w:rsidR="00000000" w:rsidRPr="00000000">
        <w:rPr>
          <w:sz w:val="24"/>
          <w:szCs w:val="24"/>
          <w:rtl w:val="0"/>
        </w:rPr>
        <w:t xml:space="preserve"> » et qui émane d’un candidat ayant déjà remis une soumission par voie électronique, est réputée n’être jamais arrivée. Seule la soumission parvenue par voie électronique sera prise en compte.</w:t>
      </w:r>
    </w:p>
    <w:p w:rsidR="00000000" w:rsidDel="00000000" w:rsidP="00000000" w:rsidRDefault="00000000" w:rsidRPr="00000000" w14:paraId="000000EF">
      <w:pPr>
        <w:widowControl w:val="0"/>
        <w:spacing w:after="120" w:before="120" w:line="245" w:lineRule="auto"/>
        <w:ind w:hanging="2"/>
        <w:jc w:val="both"/>
        <w:rPr>
          <w:sz w:val="24"/>
          <w:szCs w:val="24"/>
        </w:rPr>
      </w:pPr>
      <w:r w:rsidDel="00000000" w:rsidR="00000000" w:rsidRPr="00000000">
        <w:rPr>
          <w:sz w:val="24"/>
          <w:szCs w:val="24"/>
          <w:rtl w:val="0"/>
        </w:rPr>
        <w:t xml:space="preserve">La copie de sauvegarde ne peut être ouverte que dans les cas prévus dans l’arrêté modifié </w:t>
        <w:br w:type="textWrapping"/>
        <w:t xml:space="preserve">n° 2013-347/GNC du 12 février 2013</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w:t>
      </w:r>
    </w:p>
    <w:p w:rsidR="00000000" w:rsidDel="00000000" w:rsidP="00000000" w:rsidRDefault="00000000" w:rsidRPr="00000000" w14:paraId="000000F0">
      <w:pPr>
        <w:numPr>
          <w:ilvl w:val="0"/>
          <w:numId w:val="9"/>
        </w:numPr>
        <w:spacing w:before="40" w:line="276" w:lineRule="auto"/>
        <w:ind w:left="720" w:hanging="360"/>
        <w:jc w:val="both"/>
        <w:rPr>
          <w:color w:val="000000"/>
          <w:sz w:val="24"/>
          <w:szCs w:val="24"/>
        </w:rPr>
      </w:pPr>
      <w:bookmarkStart w:colFirst="0" w:colLast="0" w:name="_heading=h.u7c1rvlq9hg5" w:id="7"/>
      <w:bookmarkEnd w:id="7"/>
      <w:r w:rsidDel="00000000" w:rsidR="00000000" w:rsidRPr="00000000">
        <w:rPr>
          <w:sz w:val="24"/>
          <w:szCs w:val="24"/>
          <w:rtl w:val="0"/>
        </w:rPr>
        <w:t xml:space="preserve">lorsqu’un programme informatique malveillant est détecté dans les candidatures ou les offres transmises par voie électronique. La trace de cette malveillance est conservée ;</w:t>
      </w:r>
    </w:p>
    <w:p w:rsidR="00000000" w:rsidDel="00000000" w:rsidP="00000000" w:rsidRDefault="00000000" w:rsidRPr="00000000" w14:paraId="000000F1">
      <w:pPr>
        <w:spacing w:line="276" w:lineRule="auto"/>
        <w:ind w:left="720" w:firstLine="0"/>
        <w:jc w:val="both"/>
        <w:rPr>
          <w:sz w:val="24"/>
          <w:szCs w:val="24"/>
        </w:rPr>
      </w:pPr>
      <w:r w:rsidDel="00000000" w:rsidR="00000000" w:rsidRPr="00000000">
        <w:rPr>
          <w:rtl w:val="0"/>
        </w:rPr>
      </w:r>
    </w:p>
    <w:p w:rsidR="00000000" w:rsidDel="00000000" w:rsidP="00000000" w:rsidRDefault="00000000" w:rsidRPr="00000000" w14:paraId="000000F2">
      <w:pPr>
        <w:numPr>
          <w:ilvl w:val="0"/>
          <w:numId w:val="9"/>
        </w:numPr>
        <w:spacing w:after="40" w:line="276" w:lineRule="auto"/>
        <w:ind w:left="720" w:hanging="360"/>
        <w:jc w:val="both"/>
        <w:rPr>
          <w:color w:val="000000"/>
          <w:sz w:val="24"/>
          <w:szCs w:val="24"/>
        </w:rPr>
      </w:pPr>
      <w:r w:rsidDel="00000000" w:rsidR="00000000" w:rsidRPr="00000000">
        <w:rPr>
          <w:sz w:val="24"/>
          <w:szCs w:val="24"/>
          <w:rtl w:val="0"/>
        </w:rPr>
        <w:t xml:space="preserve">lorsqu’une candidature ou une offre transmise par voie électronique n’est pas parvenue dans les délais ou lorsque les fichiers informatiques transmis n’ont pu être ouverts.</w:t>
      </w:r>
    </w:p>
    <w:p w:rsidR="00000000" w:rsidDel="00000000" w:rsidP="00000000" w:rsidRDefault="00000000" w:rsidRPr="00000000" w14:paraId="000000F3">
      <w:pPr>
        <w:spacing w:after="120" w:before="240" w:lineRule="auto"/>
        <w:ind w:hanging="2"/>
        <w:jc w:val="both"/>
        <w:rPr>
          <w:sz w:val="24"/>
          <w:szCs w:val="24"/>
        </w:rPr>
      </w:pPr>
      <w:r w:rsidDel="00000000" w:rsidR="00000000" w:rsidRPr="00000000">
        <w:rPr>
          <w:b w:val="1"/>
          <w:bCs w:val="1"/>
          <w:i w:val="1"/>
          <w:iCs w:val="1"/>
          <w:sz w:val="24"/>
          <w:szCs w:val="24"/>
          <w:rtl w:val="0"/>
        </w:rPr>
        <w:t xml:space="preserve">4.3.5 – Antivirus </w:t>
      </w:r>
      <w:r w:rsidDel="00000000" w:rsidR="00000000" w:rsidRPr="00000000">
        <w:rPr>
          <w:rtl w:val="0"/>
        </w:rPr>
      </w:r>
    </w:p>
    <w:p w:rsidR="00000000" w:rsidDel="00000000" w:rsidP="00000000" w:rsidRDefault="00000000" w:rsidRPr="00000000" w14:paraId="000000F4">
      <w:pPr>
        <w:widowControl w:val="0"/>
        <w:spacing w:after="120" w:before="120" w:line="245" w:lineRule="auto"/>
        <w:ind w:hanging="2"/>
        <w:jc w:val="both"/>
        <w:rPr>
          <w:sz w:val="24"/>
          <w:szCs w:val="24"/>
        </w:rPr>
      </w:pPr>
      <w:r w:rsidDel="00000000" w:rsidR="00000000" w:rsidRPr="00000000">
        <w:rPr>
          <w:sz w:val="24"/>
          <w:szCs w:val="24"/>
          <w:rtl w:val="0"/>
        </w:rPr>
        <w:t xml:space="preserve">Les candidats doivent s’assurer que les fichiers transmis ne comportent pas de virus.</w:t>
      </w:r>
    </w:p>
    <w:p w:rsidR="00000000" w:rsidDel="00000000" w:rsidP="00000000" w:rsidRDefault="00000000" w:rsidRPr="00000000" w14:paraId="000000F5">
      <w:pPr>
        <w:widowControl w:val="0"/>
        <w:spacing w:after="120" w:before="120" w:line="245" w:lineRule="auto"/>
        <w:ind w:hanging="2"/>
        <w:jc w:val="both"/>
        <w:rPr>
          <w:sz w:val="24"/>
          <w:szCs w:val="24"/>
        </w:rPr>
      </w:pPr>
      <w:r w:rsidDel="00000000" w:rsidR="00000000" w:rsidRPr="00000000">
        <w:rPr>
          <w:sz w:val="24"/>
          <w:szCs w:val="24"/>
          <w:rtl w:val="0"/>
        </w:rPr>
        <w:t xml:space="preserve">La réception de tout fichier contenant un virus entraînera l’irrecevabilité de l’offre.</w:t>
      </w:r>
    </w:p>
    <w:p w:rsidR="00000000" w:rsidDel="00000000" w:rsidP="00000000" w:rsidRDefault="00000000" w:rsidRPr="00000000" w14:paraId="000000F6">
      <w:pPr>
        <w:widowControl w:val="0"/>
        <w:spacing w:after="120" w:before="120" w:line="245" w:lineRule="auto"/>
        <w:ind w:hanging="2"/>
        <w:jc w:val="both"/>
        <w:rPr>
          <w:sz w:val="24"/>
          <w:szCs w:val="24"/>
          <w:vertAlign w:val="superscript"/>
        </w:rPr>
      </w:pPr>
      <w:bookmarkStart w:colFirst="0" w:colLast="0" w:name="_heading=h.m91xl12vrwvr" w:id="8"/>
      <w:bookmarkEnd w:id="8"/>
      <w:r w:rsidDel="00000000" w:rsidR="00000000" w:rsidRPr="00000000">
        <w:rPr>
          <w:sz w:val="24"/>
          <w:szCs w:val="24"/>
          <w:rtl w:val="0"/>
        </w:rPr>
        <w:t xml:space="preserve">Si un virus est détecté, la soumission sera considérée comme n’ayant jamais été reçue et les candidats en sont avertis grâce aux renseignements saisis lors de leur identification.</w:t>
      </w:r>
      <w:r w:rsidDel="00000000" w:rsidR="00000000" w:rsidRPr="00000000">
        <w:rPr>
          <w:rtl w:val="0"/>
        </w:rPr>
      </w:r>
    </w:p>
    <w:p w:rsidR="00000000" w:rsidDel="00000000" w:rsidP="00000000" w:rsidRDefault="00000000" w:rsidRPr="00000000" w14:paraId="000000F7">
      <w:pPr>
        <w:spacing w:after="120" w:before="240" w:lineRule="auto"/>
        <w:ind w:hanging="2"/>
        <w:jc w:val="both"/>
        <w:rPr>
          <w:sz w:val="24"/>
          <w:szCs w:val="24"/>
        </w:rPr>
      </w:pPr>
      <w:r w:rsidDel="00000000" w:rsidR="00000000" w:rsidRPr="00000000">
        <w:rPr>
          <w:b w:val="1"/>
          <w:bCs w:val="1"/>
          <w:i w:val="1"/>
          <w:iCs w:val="1"/>
          <w:sz w:val="24"/>
          <w:szCs w:val="24"/>
          <w:rtl w:val="0"/>
        </w:rPr>
        <w:t xml:space="preserve">4.3.6 – </w:t>
      </w:r>
      <w:r w:rsidDel="00000000" w:rsidR="00000000" w:rsidRPr="00000000">
        <w:rPr>
          <w:b w:val="1"/>
          <w:bCs w:val="1"/>
          <w:i w:val="1"/>
          <w:iCs w:val="1"/>
          <w:sz w:val="24"/>
          <w:szCs w:val="24"/>
          <w:rtl w:val="0"/>
        </w:rPr>
        <w:t xml:space="preserve">Rematérialisation</w:t>
      </w:r>
      <w:r w:rsidDel="00000000" w:rsidR="00000000" w:rsidRPr="00000000">
        <w:rPr>
          <w:b w:val="1"/>
          <w:bCs w:val="1"/>
          <w:i w:val="1"/>
          <w:iCs w:val="1"/>
          <w:sz w:val="24"/>
          <w:szCs w:val="24"/>
          <w:rtl w:val="0"/>
        </w:rPr>
        <w:t xml:space="preserve"> des offres</w:t>
      </w:r>
      <w:r w:rsidDel="00000000" w:rsidR="00000000" w:rsidRPr="00000000">
        <w:rPr>
          <w:rtl w:val="0"/>
        </w:rPr>
      </w:r>
    </w:p>
    <w:p w:rsidR="00000000" w:rsidDel="00000000" w:rsidP="00000000" w:rsidRDefault="00000000" w:rsidRPr="00000000" w14:paraId="000000F8">
      <w:pPr>
        <w:widowControl w:val="0"/>
        <w:spacing w:after="120" w:before="120" w:line="245" w:lineRule="auto"/>
        <w:ind w:hanging="2"/>
        <w:jc w:val="both"/>
        <w:rPr>
          <w:sz w:val="24"/>
          <w:szCs w:val="24"/>
        </w:rPr>
      </w:pPr>
      <w:r w:rsidDel="00000000" w:rsidR="00000000" w:rsidRPr="00000000">
        <w:rPr>
          <w:sz w:val="24"/>
          <w:szCs w:val="24"/>
          <w:rtl w:val="0"/>
        </w:rPr>
        <w:t xml:space="preserve">Dans le cas où l’offre dématérialisée a été retenue, le soumissionnaire s’engage à accepter la </w:t>
      </w:r>
      <w:r w:rsidDel="00000000" w:rsidR="00000000" w:rsidRPr="00000000">
        <w:rPr>
          <w:sz w:val="24"/>
          <w:szCs w:val="24"/>
          <w:rtl w:val="0"/>
        </w:rPr>
        <w:t xml:space="preserve">rematérialisation</w:t>
      </w:r>
      <w:r w:rsidDel="00000000" w:rsidR="00000000" w:rsidRPr="00000000">
        <w:rPr>
          <w:sz w:val="24"/>
          <w:szCs w:val="24"/>
          <w:rtl w:val="0"/>
        </w:rPr>
        <w:t xml:space="preserve"> conforme sous format papier de tous les éléments constitutifs du marché à valeur contractuelle.</w:t>
      </w:r>
    </w:p>
    <w:p w:rsidR="00000000" w:rsidDel="00000000" w:rsidP="00000000" w:rsidRDefault="00000000" w:rsidRPr="00000000" w14:paraId="000000F9">
      <w:pPr>
        <w:widowControl w:val="0"/>
        <w:spacing w:after="120" w:before="120" w:line="245" w:lineRule="auto"/>
        <w:ind w:hanging="2"/>
        <w:jc w:val="both"/>
        <w:rPr>
          <w:sz w:val="24"/>
          <w:szCs w:val="24"/>
        </w:rPr>
      </w:pPr>
      <w:r w:rsidDel="00000000" w:rsidR="00000000" w:rsidRPr="00000000">
        <w:rPr>
          <w:sz w:val="24"/>
          <w:szCs w:val="24"/>
          <w:rtl w:val="0"/>
        </w:rPr>
        <w:t xml:space="preserve">Il s’engage également à procéder à leur signature manuscrite sans effectuer la moindre modification de ceux-ci. En cas de non fourniture des documents signés dans le délai spécifié, et après mise en demeure restée infructueuse, le soumissionnaire sera éliminé pour cause de défaut d’engagement juridique.</w:t>
      </w:r>
    </w:p>
    <w:p w:rsidR="00000000" w:rsidDel="00000000" w:rsidP="00000000" w:rsidRDefault="00000000" w:rsidRPr="00000000" w14:paraId="000000FA">
      <w:pPr>
        <w:spacing w:after="120" w:before="120" w:lineRule="auto"/>
        <w:ind w:hanging="2"/>
        <w:jc w:val="both"/>
        <w:rPr>
          <w:sz w:val="24"/>
          <w:szCs w:val="24"/>
        </w:rPr>
      </w:pPr>
      <w:r w:rsidDel="00000000" w:rsidR="00000000" w:rsidRPr="00000000">
        <w:rPr>
          <w:sz w:val="24"/>
          <w:szCs w:val="24"/>
          <w:rtl w:val="0"/>
        </w:rPr>
        <w:t xml:space="preserve">Il s’engage également à en accepter la notification, selon les procédés habituellement en cours, sous forme papier.</w:t>
      </w:r>
      <w:r w:rsidDel="00000000" w:rsidR="00000000" w:rsidRPr="00000000">
        <w:rPr>
          <w:rtl w:val="0"/>
        </w:rPr>
      </w:r>
    </w:p>
    <w:p w:rsidR="00000000" w:rsidDel="00000000" w:rsidP="00000000" w:rsidRDefault="00000000" w:rsidRPr="00000000" w14:paraId="000000FB">
      <w:pPr>
        <w:pBdr>
          <w:bottom w:color="000000" w:space="1" w:sz="6" w:val="single"/>
        </w:pBdr>
        <w:ind w:hanging="2"/>
        <w:jc w:val="both"/>
        <w:rPr>
          <w:b w:val="1"/>
          <w:bCs w:val="1"/>
          <w:color w:val="0070c0"/>
          <w:sz w:val="24"/>
          <w:szCs w:val="24"/>
        </w:rPr>
      </w:pPr>
      <w:r w:rsidDel="00000000" w:rsidR="00000000" w:rsidRPr="00000000">
        <w:rPr>
          <w:rtl w:val="0"/>
        </w:rPr>
      </w:r>
    </w:p>
    <w:p w:rsidR="00000000" w:rsidDel="00000000" w:rsidP="00000000" w:rsidRDefault="00000000" w:rsidRPr="00000000" w14:paraId="000000FC">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5 – PRÉSENTATION DES SOUMISSIONS</w:t>
      </w:r>
      <w:r w:rsidDel="00000000" w:rsidR="00000000" w:rsidRPr="00000000">
        <w:rPr>
          <w:rtl w:val="0"/>
        </w:rPr>
      </w:r>
    </w:p>
    <w:p w:rsidR="00000000" w:rsidDel="00000000" w:rsidP="00000000" w:rsidRDefault="00000000" w:rsidRPr="00000000" w14:paraId="000000FD">
      <w:pPr>
        <w:ind w:hanging="2"/>
        <w:jc w:val="both"/>
        <w:rPr>
          <w:sz w:val="22"/>
          <w:szCs w:val="22"/>
        </w:rPr>
      </w:pPr>
      <w:r w:rsidDel="00000000" w:rsidR="00000000" w:rsidRPr="00000000">
        <w:rPr>
          <w:rtl w:val="0"/>
        </w:rPr>
      </w:r>
    </w:p>
    <w:p w:rsidR="00000000" w:rsidDel="00000000" w:rsidP="00000000" w:rsidRDefault="00000000" w:rsidRPr="00000000" w14:paraId="000000FE">
      <w:pPr>
        <w:spacing w:after="120" w:before="120" w:lineRule="auto"/>
        <w:ind w:hanging="2"/>
        <w:jc w:val="both"/>
        <w:rPr>
          <w:sz w:val="24"/>
          <w:szCs w:val="24"/>
          <w:u w:val="single"/>
        </w:rPr>
      </w:pPr>
      <w:r w:rsidDel="00000000" w:rsidR="00000000" w:rsidRPr="00000000">
        <w:rPr>
          <w:b w:val="1"/>
          <w:bCs w:val="1"/>
          <w:sz w:val="24"/>
          <w:szCs w:val="24"/>
          <w:u w:val="single"/>
          <w:rtl w:val="0"/>
        </w:rPr>
        <w:t xml:space="preserve">5.1 – Présentation des candidatures et des offres</w:t>
      </w:r>
      <w:r w:rsidDel="00000000" w:rsidR="00000000" w:rsidRPr="00000000">
        <w:rPr>
          <w:rtl w:val="0"/>
        </w:rPr>
      </w:r>
    </w:p>
    <w:p w:rsidR="00000000" w:rsidDel="00000000" w:rsidP="00000000" w:rsidRDefault="00000000" w:rsidRPr="00000000" w14:paraId="000000FF">
      <w:pPr>
        <w:ind w:hanging="2"/>
        <w:jc w:val="both"/>
        <w:rPr>
          <w:sz w:val="24"/>
          <w:szCs w:val="24"/>
        </w:rPr>
      </w:pPr>
      <w:r w:rsidDel="00000000" w:rsidR="00000000" w:rsidRPr="00000000">
        <w:rPr>
          <w:sz w:val="24"/>
          <w:szCs w:val="24"/>
          <w:rtl w:val="0"/>
        </w:rPr>
        <w:t xml:space="preserve">Les soumissions des candidats sont entièrement rédigées en langue française et exprimées en Francs CFP TTC.</w:t>
      </w:r>
    </w:p>
    <w:p w:rsidR="00000000" w:rsidDel="00000000" w:rsidP="00000000" w:rsidRDefault="00000000" w:rsidRPr="00000000" w14:paraId="00000100">
      <w:pPr>
        <w:widowControl w:val="0"/>
        <w:spacing w:after="120" w:before="120" w:line="245" w:lineRule="auto"/>
        <w:ind w:hanging="2"/>
        <w:jc w:val="both"/>
        <w:rPr>
          <w:sz w:val="24"/>
          <w:szCs w:val="24"/>
        </w:rPr>
      </w:pPr>
      <w:r w:rsidDel="00000000" w:rsidR="00000000" w:rsidRPr="00000000">
        <w:rPr>
          <w:sz w:val="24"/>
          <w:szCs w:val="24"/>
          <w:rtl w:val="0"/>
        </w:rPr>
        <w:t xml:space="preserve">Cette obligation porte également sur tous les documents techniques justifiant de la conformité à une norme ou d'une marque de qualité non française dont l'équivalence est soumise à l'appréciation de l’acheteur public.</w:t>
      </w:r>
    </w:p>
    <w:p w:rsidR="00000000" w:rsidDel="00000000" w:rsidP="00000000" w:rsidRDefault="00000000" w:rsidRPr="00000000" w14:paraId="00000101">
      <w:pPr>
        <w:widowControl w:val="0"/>
        <w:spacing w:after="120" w:before="120" w:line="245" w:lineRule="auto"/>
        <w:ind w:hanging="2"/>
        <w:jc w:val="both"/>
        <w:rPr>
          <w:sz w:val="24"/>
          <w:szCs w:val="24"/>
        </w:rPr>
      </w:pPr>
      <w:r w:rsidDel="00000000" w:rsidR="00000000" w:rsidRPr="00000000">
        <w:rPr>
          <w:sz w:val="24"/>
          <w:szCs w:val="24"/>
          <w:rtl w:val="0"/>
        </w:rPr>
        <w:t xml:space="preserve">Chaque candidat doit fournir les pièces ci-dessous, constitutives de sa soumission, en un seul exemplaire original.</w:t>
      </w:r>
    </w:p>
    <w:p w:rsidR="00000000" w:rsidDel="00000000" w:rsidP="00000000" w:rsidRDefault="00000000" w:rsidRPr="00000000" w14:paraId="00000102">
      <w:pPr>
        <w:widowControl w:val="0"/>
        <w:spacing w:after="120" w:before="120" w:line="245" w:lineRule="auto"/>
        <w:ind w:hanging="2"/>
        <w:jc w:val="both"/>
        <w:rPr>
          <w:sz w:val="24"/>
          <w:szCs w:val="24"/>
        </w:rPr>
      </w:pPr>
      <w:r w:rsidDel="00000000" w:rsidR="00000000" w:rsidRPr="00000000">
        <w:rPr>
          <w:sz w:val="24"/>
          <w:szCs w:val="24"/>
          <w:rtl w:val="0"/>
        </w:rPr>
        <w:t xml:space="preserve">Toute soumission non accompagnée des pièces prévues ci-dessous ou présentée de façon non conforme aux stipulations du présent règlement sera qualifiée d’irrégulière et éliminée, sauf demande de complément ou régularisation décidée conformément à l’article 27-1 de la délibération modifiée n° 424 du 20 mars 2019 </w:t>
      </w:r>
      <w:r w:rsidDel="00000000" w:rsidR="00000000" w:rsidRPr="00000000">
        <w:rPr>
          <w:i w:val="1"/>
          <w:iCs w:val="1"/>
          <w:sz w:val="24"/>
          <w:szCs w:val="24"/>
          <w:rtl w:val="0"/>
        </w:rPr>
        <w:t xml:space="preserve">portant réglementation des marchés publics</w:t>
      </w:r>
      <w:r w:rsidDel="00000000" w:rsidR="00000000" w:rsidRPr="00000000">
        <w:rPr>
          <w:sz w:val="24"/>
          <w:szCs w:val="24"/>
          <w:rtl w:val="0"/>
        </w:rPr>
        <w:t xml:space="preserve">.</w:t>
      </w:r>
    </w:p>
    <w:p w:rsidR="00000000" w:rsidDel="00000000" w:rsidP="00000000" w:rsidRDefault="00000000" w:rsidRPr="00000000" w14:paraId="00000103">
      <w:pPr>
        <w:widowControl w:val="0"/>
        <w:spacing w:after="120" w:before="120" w:line="245" w:lineRule="auto"/>
        <w:ind w:hanging="2"/>
        <w:jc w:val="both"/>
        <w:rPr>
          <w:sz w:val="24"/>
          <w:szCs w:val="24"/>
        </w:rPr>
      </w:pPr>
      <w:r w:rsidDel="00000000" w:rsidR="00000000" w:rsidRPr="00000000">
        <w:rPr>
          <w:rtl w:val="0"/>
        </w:rPr>
      </w:r>
    </w:p>
    <w:p w:rsidR="00000000" w:rsidDel="00000000" w:rsidP="00000000" w:rsidRDefault="00000000" w:rsidRPr="00000000" w14:paraId="00000104">
      <w:pPr>
        <w:spacing w:after="120" w:before="120" w:lineRule="auto"/>
        <w:ind w:hanging="2"/>
        <w:jc w:val="both"/>
        <w:rPr>
          <w:sz w:val="24"/>
          <w:szCs w:val="24"/>
          <w:u w:val="single"/>
        </w:rPr>
      </w:pPr>
      <w:r w:rsidDel="00000000" w:rsidR="00000000" w:rsidRPr="00000000">
        <w:rPr>
          <w:b w:val="1"/>
          <w:bCs w:val="1"/>
          <w:sz w:val="24"/>
          <w:szCs w:val="24"/>
          <w:u w:val="single"/>
          <w:rtl w:val="0"/>
        </w:rPr>
        <w:t xml:space="preserve">5.2 – Dossier de candidature</w:t>
      </w:r>
      <w:r w:rsidDel="00000000" w:rsidR="00000000" w:rsidRPr="00000000">
        <w:rPr>
          <w:rtl w:val="0"/>
        </w:rPr>
      </w:r>
    </w:p>
    <w:p w:rsidR="00000000" w:rsidDel="00000000" w:rsidP="00000000" w:rsidRDefault="00000000" w:rsidRPr="00000000" w14:paraId="00000105">
      <w:pPr>
        <w:widowControl w:val="0"/>
        <w:spacing w:after="120" w:before="120" w:line="245" w:lineRule="auto"/>
        <w:ind w:hanging="2"/>
        <w:jc w:val="both"/>
        <w:rPr>
          <w:sz w:val="24"/>
          <w:szCs w:val="24"/>
        </w:rPr>
      </w:pPr>
      <w:r w:rsidDel="00000000" w:rsidR="00000000" w:rsidRPr="00000000">
        <w:rPr>
          <w:sz w:val="24"/>
          <w:szCs w:val="24"/>
          <w:rtl w:val="0"/>
        </w:rPr>
        <w:t xml:space="preserve">Le dossier de candidature est composé des pièces suivantes classées dans l’ordre suivant :</w:t>
      </w:r>
    </w:p>
    <w:p w:rsidR="00000000" w:rsidDel="00000000" w:rsidP="00000000" w:rsidRDefault="00000000" w:rsidRPr="00000000" w14:paraId="00000106">
      <w:pPr>
        <w:numPr>
          <w:ilvl w:val="0"/>
          <w:numId w:val="2"/>
        </w:numPr>
        <w:spacing w:after="40" w:before="40" w:line="276" w:lineRule="auto"/>
        <w:ind w:hanging="2"/>
        <w:jc w:val="both"/>
        <w:rPr>
          <w:sz w:val="24"/>
          <w:szCs w:val="24"/>
        </w:rPr>
      </w:pPr>
      <w:r w:rsidDel="00000000" w:rsidR="00000000" w:rsidRPr="00000000">
        <w:rPr>
          <w:sz w:val="24"/>
          <w:szCs w:val="24"/>
          <w:rtl w:val="0"/>
        </w:rPr>
        <w:t xml:space="preserve">les pièces relatives au candidat, titulaire potentiel du marché à conclure ;</w:t>
      </w:r>
    </w:p>
    <w:p w:rsidR="00000000" w:rsidDel="00000000" w:rsidP="00000000" w:rsidRDefault="00000000" w:rsidRPr="00000000" w14:paraId="00000107">
      <w:pPr>
        <w:numPr>
          <w:ilvl w:val="0"/>
          <w:numId w:val="2"/>
        </w:numPr>
        <w:spacing w:after="40" w:before="40" w:line="276" w:lineRule="auto"/>
        <w:ind w:hanging="2"/>
        <w:jc w:val="both"/>
        <w:rPr>
          <w:sz w:val="24"/>
          <w:szCs w:val="24"/>
        </w:rPr>
      </w:pPr>
      <w:r w:rsidDel="00000000" w:rsidR="00000000" w:rsidRPr="00000000">
        <w:rPr>
          <w:sz w:val="24"/>
          <w:szCs w:val="24"/>
          <w:rtl w:val="0"/>
        </w:rPr>
        <w:t xml:space="preserve">les pièces relatives à chaque sous-traitant auquel souhaite avoir recours le candidat.</w:t>
      </w:r>
    </w:p>
    <w:p w:rsidR="00000000" w:rsidDel="00000000" w:rsidP="00000000" w:rsidRDefault="00000000" w:rsidRPr="00000000" w14:paraId="00000108">
      <w:pPr>
        <w:spacing w:after="40" w:before="40" w:line="276" w:lineRule="auto"/>
        <w:ind w:firstLine="0"/>
        <w:jc w:val="both"/>
        <w:rPr>
          <w:sz w:val="24"/>
          <w:szCs w:val="24"/>
        </w:rPr>
      </w:pPr>
      <w:r w:rsidDel="00000000" w:rsidR="00000000" w:rsidRPr="00000000">
        <w:rPr>
          <w:rtl w:val="0"/>
        </w:rPr>
      </w:r>
    </w:p>
    <w:p w:rsidR="00000000" w:rsidDel="00000000" w:rsidP="00000000" w:rsidRDefault="00000000" w:rsidRPr="00000000" w14:paraId="00000109">
      <w:pPr>
        <w:tabs>
          <w:tab w:val="left" w:leader="none" w:pos="1701"/>
        </w:tabs>
        <w:spacing w:after="40" w:before="40" w:line="276" w:lineRule="auto"/>
        <w:ind w:hanging="2"/>
        <w:jc w:val="both"/>
        <w:rPr>
          <w:sz w:val="24"/>
          <w:szCs w:val="24"/>
        </w:rPr>
      </w:pPr>
      <w:r w:rsidDel="00000000" w:rsidR="00000000" w:rsidRPr="00000000">
        <w:rPr>
          <w:sz w:val="24"/>
          <w:szCs w:val="24"/>
          <w:rtl w:val="0"/>
        </w:rPr>
        <w:t xml:space="preserve">Le candidat ne peut mentionner des sous-traitants que si les documents ci-après sont fournis pour chacun d’entre eux. S’il cite un sous-traitant ou évoque le recours futur à de la sous-traitance sans fournir ces documents, il n’en sera tenu aucun compte dans l’appréciation des capacités du candidat lors de l’agrément des candidatures. </w:t>
      </w:r>
    </w:p>
    <w:p w:rsidR="00000000" w:rsidDel="00000000" w:rsidP="00000000" w:rsidRDefault="00000000" w:rsidRPr="00000000" w14:paraId="0000010A">
      <w:pPr>
        <w:tabs>
          <w:tab w:val="left" w:leader="none" w:pos="1701"/>
        </w:tabs>
        <w:spacing w:after="40" w:before="40" w:line="276" w:lineRule="auto"/>
        <w:ind w:hanging="2"/>
        <w:jc w:val="both"/>
        <w:rPr>
          <w:sz w:val="24"/>
          <w:szCs w:val="24"/>
        </w:rPr>
      </w:pPr>
      <w:r w:rsidDel="00000000" w:rsidR="00000000" w:rsidRPr="00000000">
        <w:rPr>
          <w:rtl w:val="0"/>
        </w:rPr>
      </w:r>
    </w:p>
    <w:p w:rsidR="00000000" w:rsidDel="00000000" w:rsidP="00000000" w:rsidRDefault="00000000" w:rsidRPr="00000000" w14:paraId="0000010B">
      <w:pPr>
        <w:tabs>
          <w:tab w:val="left" w:leader="none" w:pos="1701"/>
        </w:tabs>
        <w:spacing w:after="40" w:before="40" w:line="276" w:lineRule="auto"/>
        <w:ind w:hanging="2"/>
        <w:jc w:val="both"/>
        <w:rPr>
          <w:sz w:val="24"/>
          <w:szCs w:val="24"/>
        </w:rPr>
      </w:pPr>
      <w:r w:rsidDel="00000000" w:rsidR="00000000" w:rsidRPr="00000000">
        <w:rPr>
          <w:sz w:val="24"/>
          <w:szCs w:val="24"/>
          <w:rtl w:val="0"/>
        </w:rPr>
        <w:t xml:space="preserve">Lorsque l’offre est présentée en groupement, chaque membre du groupement doit inclure son dossier de candidature pour lui-même et pour ses sous-traitants dans l’ordre et les formes précisées ci-dessous.</w:t>
      </w:r>
    </w:p>
    <w:p w:rsidR="00000000" w:rsidDel="00000000" w:rsidP="00000000" w:rsidRDefault="00000000" w:rsidRPr="00000000" w14:paraId="0000010C">
      <w:pPr>
        <w:ind w:firstLine="0"/>
        <w:rPr>
          <w:b w:val="1"/>
          <w:bCs w:val="1"/>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D">
      <w:pPr>
        <w:spacing w:after="120" w:before="120" w:lineRule="auto"/>
        <w:ind w:hanging="2"/>
        <w:jc w:val="both"/>
        <w:rPr>
          <w:sz w:val="24"/>
          <w:szCs w:val="24"/>
        </w:rPr>
      </w:pPr>
      <w:r w:rsidDel="00000000" w:rsidR="00000000" w:rsidRPr="00000000">
        <w:rPr>
          <w:b w:val="1"/>
          <w:bCs w:val="1"/>
          <w:i w:val="1"/>
          <w:iCs w:val="1"/>
          <w:sz w:val="24"/>
          <w:szCs w:val="24"/>
          <w:rtl w:val="0"/>
        </w:rPr>
        <w:t xml:space="preserve">5.2.1 – Pièces de candidature</w:t>
      </w:r>
      <w:r w:rsidDel="00000000" w:rsidR="00000000" w:rsidRPr="00000000">
        <w:rPr>
          <w:rtl w:val="0"/>
        </w:rPr>
      </w:r>
    </w:p>
    <w:tbl>
      <w:tblPr>
        <w:tblStyle w:val="Table3"/>
        <w:tblW w:w="10488.0" w:type="dxa"/>
        <w:jc w:val="left"/>
        <w:tblInd w:w="-2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9671"/>
        <w:tblGridChange w:id="0">
          <w:tblGrid>
            <w:gridCol w:w="817"/>
            <w:gridCol w:w="9671"/>
          </w:tblGrid>
        </w:tblGridChange>
      </w:tblGrid>
      <w:tr>
        <w:trPr>
          <w:cantSplit w:val="0"/>
          <w:tblHeader w:val="0"/>
        </w:trPr>
        <w:tc>
          <w:tcPr>
            <w:shd w:fill="ddd9c3" w:val="clear"/>
            <w:vAlign w:val="center"/>
          </w:tcPr>
          <w:p w:rsidR="00000000" w:rsidDel="00000000" w:rsidP="00000000" w:rsidRDefault="00000000" w:rsidRPr="00000000" w14:paraId="0000010E">
            <w:pPr>
              <w:ind w:hanging="2"/>
              <w:jc w:val="center"/>
              <w:rPr>
                <w:sz w:val="24"/>
                <w:szCs w:val="24"/>
              </w:rPr>
            </w:pPr>
            <w:r w:rsidDel="00000000" w:rsidR="00000000" w:rsidRPr="00000000">
              <w:rPr>
                <w:sz w:val="24"/>
                <w:szCs w:val="24"/>
                <w:rtl w:val="0"/>
              </w:rPr>
              <w:t xml:space="preserve">N°</w:t>
            </w:r>
          </w:p>
        </w:tc>
        <w:tc>
          <w:tcPr>
            <w:shd w:fill="ddd9c3" w:val="clear"/>
          </w:tcPr>
          <w:p w:rsidR="00000000" w:rsidDel="00000000" w:rsidP="00000000" w:rsidRDefault="00000000" w:rsidRPr="00000000" w14:paraId="0000010F">
            <w:pPr>
              <w:ind w:hanging="2"/>
              <w:jc w:val="both"/>
              <w:rPr>
                <w:sz w:val="24"/>
                <w:szCs w:val="24"/>
              </w:rPr>
            </w:pPr>
            <w:r w:rsidDel="00000000" w:rsidR="00000000" w:rsidRPr="00000000">
              <w:rPr>
                <w:sz w:val="24"/>
                <w:szCs w:val="24"/>
                <w:rtl w:val="0"/>
              </w:rPr>
              <w:t xml:space="preserve">Pièces</w:t>
            </w:r>
          </w:p>
        </w:tc>
      </w:tr>
      <w:tr>
        <w:trPr>
          <w:cantSplit w:val="0"/>
          <w:tblHeader w:val="0"/>
        </w:trPr>
        <w:tc>
          <w:tcPr>
            <w:vAlign w:val="center"/>
          </w:tcPr>
          <w:p w:rsidR="00000000" w:rsidDel="00000000" w:rsidP="00000000" w:rsidRDefault="00000000" w:rsidRPr="00000000" w14:paraId="00000110">
            <w:pPr>
              <w:ind w:hanging="2"/>
              <w:jc w:val="center"/>
              <w:rPr>
                <w:sz w:val="24"/>
                <w:szCs w:val="24"/>
              </w:rPr>
            </w:pPr>
            <w:r w:rsidDel="00000000" w:rsidR="00000000" w:rsidRPr="00000000">
              <w:rPr>
                <w:b w:val="1"/>
                <w:bCs w:val="1"/>
                <w:sz w:val="24"/>
                <w:szCs w:val="24"/>
                <w:rtl w:val="0"/>
              </w:rPr>
              <w:t xml:space="preserve">1</w:t>
            </w:r>
            <w:r w:rsidDel="00000000" w:rsidR="00000000" w:rsidRPr="00000000">
              <w:rPr>
                <w:rtl w:val="0"/>
              </w:rPr>
            </w:r>
          </w:p>
        </w:tc>
        <w:tc>
          <w:tcPr/>
          <w:p w:rsidR="00000000" w:rsidDel="00000000" w:rsidP="00000000" w:rsidRDefault="00000000" w:rsidRPr="00000000" w14:paraId="00000111">
            <w:pPr>
              <w:widowControl w:val="0"/>
              <w:spacing w:line="245" w:lineRule="auto"/>
              <w:ind w:hanging="2"/>
              <w:jc w:val="both"/>
              <w:rPr>
                <w:sz w:val="22"/>
                <w:szCs w:val="22"/>
              </w:rPr>
            </w:pPr>
            <w:r w:rsidDel="00000000" w:rsidR="00000000" w:rsidRPr="00000000">
              <w:rPr>
                <w:b w:val="1"/>
                <w:bCs w:val="1"/>
                <w:sz w:val="22"/>
                <w:szCs w:val="22"/>
                <w:rtl w:val="0"/>
              </w:rPr>
              <w:t xml:space="preserve">Déclaration d’intention de soumissionner</w:t>
            </w:r>
            <w:r w:rsidDel="00000000" w:rsidR="00000000" w:rsidRPr="00000000">
              <w:rPr>
                <w:sz w:val="22"/>
                <w:szCs w:val="22"/>
                <w:rtl w:val="0"/>
              </w:rPr>
              <w:t xml:space="preserve"> (DIS) dûment remplie et signée par le candidat, conformément au modèle joint en </w:t>
            </w:r>
            <w:r w:rsidDel="00000000" w:rsidR="00000000" w:rsidRPr="00000000">
              <w:rPr>
                <w:b w:val="1"/>
                <w:bCs w:val="1"/>
                <w:sz w:val="22"/>
                <w:szCs w:val="22"/>
                <w:u w:val="single"/>
                <w:rtl w:val="0"/>
              </w:rPr>
              <w:t xml:space="preserve">annexe 1</w:t>
            </w:r>
            <w:r w:rsidDel="00000000" w:rsidR="00000000" w:rsidRPr="00000000">
              <w:rPr>
                <w:sz w:val="22"/>
                <w:szCs w:val="22"/>
                <w:u w:val="single"/>
                <w:rtl w:val="0"/>
              </w:rPr>
              <w:t xml:space="preserve"> </w:t>
            </w:r>
            <w:r w:rsidDel="00000000" w:rsidR="00000000" w:rsidRPr="00000000">
              <w:rPr>
                <w:sz w:val="22"/>
                <w:szCs w:val="22"/>
                <w:rtl w:val="0"/>
              </w:rPr>
              <w:t xml:space="preserve">du présent règlement</w:t>
            </w:r>
            <w:r w:rsidDel="00000000" w:rsidR="00000000" w:rsidRPr="00000000">
              <w:rPr>
                <w:b w:val="1"/>
                <w:bCs w:val="1"/>
                <w:sz w:val="22"/>
                <w:szCs w:val="22"/>
                <w:rtl w:val="0"/>
              </w:rPr>
              <w:t xml:space="preserve">.</w:t>
            </w:r>
            <w:r w:rsidDel="00000000" w:rsidR="00000000" w:rsidRPr="00000000">
              <w:rPr>
                <w:rtl w:val="0"/>
              </w:rPr>
            </w:r>
          </w:p>
          <w:p w:rsidR="00000000" w:rsidDel="00000000" w:rsidP="00000000" w:rsidRDefault="00000000" w:rsidRPr="00000000" w14:paraId="00000112">
            <w:pPr>
              <w:widowControl w:val="0"/>
              <w:spacing w:line="245" w:lineRule="auto"/>
              <w:ind w:hanging="2"/>
              <w:jc w:val="both"/>
              <w:rPr>
                <w:sz w:val="22"/>
                <w:szCs w:val="22"/>
              </w:rPr>
            </w:pPr>
            <w:r w:rsidDel="00000000" w:rsidR="00000000" w:rsidRPr="00000000">
              <w:rPr>
                <w:sz w:val="22"/>
                <w:szCs w:val="22"/>
                <w:rtl w:val="0"/>
              </w:rPr>
              <w:t xml:space="preserve">Si le candidat est en situation de redressement judiciaire, il doit impérativement fournir copie du ou des jugements, ou de tout justificatif démontrant qu’il est autorisé à poursuivre son activité à la date de la remise de l’offre et pendant la durée prévisible d’exécution du marché.</w:t>
            </w:r>
          </w:p>
          <w:p w:rsidR="00000000" w:rsidDel="00000000" w:rsidP="00000000" w:rsidRDefault="00000000" w:rsidRPr="00000000" w14:paraId="00000113">
            <w:pPr>
              <w:ind w:hanging="2"/>
              <w:jc w:val="both"/>
              <w:rPr>
                <w:sz w:val="22"/>
                <w:szCs w:val="22"/>
              </w:rPr>
            </w:pPr>
            <w:r w:rsidDel="00000000" w:rsidR="00000000" w:rsidRPr="00000000">
              <w:rPr>
                <w:sz w:val="22"/>
                <w:szCs w:val="22"/>
                <w:rtl w:val="0"/>
              </w:rPr>
              <w:t xml:space="preserve">Lorsque le candidat souhaite recourir à des sous-traitants, il doit préciser le nom de chaque sous-traitant et la nature exacte des prestations qui lui sont sous-traitées dans le paragraphe E de la déclaration d’intention de soumissionner (DIS) et joindre pour chaque sous-traitant les pièces décrites au présent article 5.2.1.</w:t>
            </w:r>
          </w:p>
          <w:p w:rsidR="00000000" w:rsidDel="00000000" w:rsidP="00000000" w:rsidRDefault="00000000" w:rsidRPr="00000000" w14:paraId="00000114">
            <w:pPr>
              <w:ind w:hanging="2"/>
              <w:jc w:val="both"/>
              <w:rPr>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5">
            <w:pPr>
              <w:ind w:hanging="2"/>
              <w:jc w:val="center"/>
              <w:rPr>
                <w:sz w:val="24"/>
                <w:szCs w:val="24"/>
              </w:rPr>
            </w:pPr>
            <w:r w:rsidDel="00000000" w:rsidR="00000000" w:rsidRPr="00000000">
              <w:rPr>
                <w:b w:val="1"/>
                <w:bCs w:val="1"/>
                <w:sz w:val="24"/>
                <w:szCs w:val="24"/>
                <w:rtl w:val="0"/>
              </w:rPr>
              <w:t xml:space="preserve">2</w:t>
            </w:r>
            <w:r w:rsidDel="00000000" w:rsidR="00000000" w:rsidRPr="00000000">
              <w:rPr>
                <w:rtl w:val="0"/>
              </w:rPr>
            </w:r>
          </w:p>
        </w:tc>
        <w:tc>
          <w:tcPr/>
          <w:p w:rsidR="00000000" w:rsidDel="00000000" w:rsidP="00000000" w:rsidRDefault="00000000" w:rsidRPr="00000000" w14:paraId="00000116">
            <w:pPr>
              <w:widowControl w:val="0"/>
              <w:spacing w:line="245" w:lineRule="auto"/>
              <w:ind w:hanging="2"/>
              <w:jc w:val="both"/>
              <w:rPr>
                <w:sz w:val="22"/>
                <w:szCs w:val="22"/>
              </w:rPr>
            </w:pPr>
            <w:r w:rsidDel="00000000" w:rsidR="00000000" w:rsidRPr="00000000">
              <w:rPr>
                <w:sz w:val="22"/>
                <w:szCs w:val="22"/>
                <w:rtl w:val="0"/>
              </w:rPr>
              <w:t xml:space="preserve">Un </w:t>
            </w:r>
            <w:r w:rsidDel="00000000" w:rsidR="00000000" w:rsidRPr="00000000">
              <w:rPr>
                <w:b w:val="1"/>
                <w:bCs w:val="1"/>
                <w:sz w:val="22"/>
                <w:szCs w:val="22"/>
                <w:rtl w:val="0"/>
              </w:rPr>
              <w:t xml:space="preserve">extrait Kbis</w:t>
            </w:r>
            <w:r w:rsidDel="00000000" w:rsidR="00000000" w:rsidRPr="00000000">
              <w:rPr>
                <w:sz w:val="22"/>
                <w:szCs w:val="22"/>
                <w:rtl w:val="0"/>
              </w:rPr>
              <w:t xml:space="preserve"> datant de moins de 1 mois à la date de remise de l’offre.</w:t>
            </w:r>
          </w:p>
          <w:p w:rsidR="00000000" w:rsidDel="00000000" w:rsidP="00000000" w:rsidRDefault="00000000" w:rsidRPr="00000000" w14:paraId="00000117">
            <w:pPr>
              <w:widowControl w:val="0"/>
              <w:spacing w:line="245" w:lineRule="auto"/>
              <w:ind w:hanging="2"/>
              <w:jc w:val="both"/>
              <w:rPr>
                <w:sz w:val="22"/>
                <w:szCs w:val="22"/>
              </w:rPr>
            </w:pPr>
            <w:r w:rsidDel="00000000" w:rsidR="00000000" w:rsidRPr="00000000">
              <w:rPr>
                <w:sz w:val="22"/>
                <w:szCs w:val="22"/>
                <w:rtl w:val="0"/>
              </w:rPr>
              <w:t xml:space="preserve">Si le signataire des pièces du dossier de candidature n’est pas cité comme gérant dans l’extrait K-bis, il doit impérativement fournir une délégation de signature de la gérance.</w:t>
            </w:r>
          </w:p>
          <w:p w:rsidR="00000000" w:rsidDel="00000000" w:rsidP="00000000" w:rsidRDefault="00000000" w:rsidRPr="00000000" w14:paraId="00000118">
            <w:pPr>
              <w:ind w:hanging="2"/>
              <w:jc w:val="both"/>
              <w:rPr>
                <w:sz w:val="22"/>
                <w:szCs w:val="22"/>
              </w:rPr>
            </w:pPr>
            <w:r w:rsidDel="00000000" w:rsidR="00000000" w:rsidRPr="00000000">
              <w:rPr>
                <w:sz w:val="22"/>
                <w:szCs w:val="22"/>
                <w:rtl w:val="0"/>
              </w:rPr>
              <w:t xml:space="preserve">Si le candidat n’est pas immatriculé au RCS, il doit justifier sa non-inscription en précisant son statut juridique, et fournir tout document attestant de l’existence juridique de son activité.</w:t>
            </w:r>
          </w:p>
          <w:p w:rsidR="00000000" w:rsidDel="00000000" w:rsidP="00000000" w:rsidRDefault="00000000" w:rsidRPr="00000000" w14:paraId="00000119">
            <w:pPr>
              <w:ind w:hanging="2"/>
              <w:jc w:val="both"/>
              <w:rPr>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A">
            <w:pPr>
              <w:ind w:hanging="2"/>
              <w:jc w:val="center"/>
              <w:rPr>
                <w:sz w:val="24"/>
                <w:szCs w:val="24"/>
              </w:rPr>
            </w:pPr>
            <w:r w:rsidDel="00000000" w:rsidR="00000000" w:rsidRPr="00000000">
              <w:rPr>
                <w:b w:val="1"/>
                <w:bCs w:val="1"/>
                <w:sz w:val="24"/>
                <w:szCs w:val="24"/>
                <w:rtl w:val="0"/>
              </w:rPr>
              <w:t xml:space="preserve">3</w:t>
            </w:r>
            <w:r w:rsidDel="00000000" w:rsidR="00000000" w:rsidRPr="00000000">
              <w:rPr>
                <w:rtl w:val="0"/>
              </w:rPr>
            </w:r>
          </w:p>
        </w:tc>
        <w:tc>
          <w:tcPr/>
          <w:p w:rsidR="00000000" w:rsidDel="00000000" w:rsidP="00000000" w:rsidRDefault="00000000" w:rsidRPr="00000000" w14:paraId="0000011B">
            <w:pPr>
              <w:widowControl w:val="0"/>
              <w:spacing w:line="245" w:lineRule="auto"/>
              <w:ind w:hanging="2"/>
              <w:jc w:val="both"/>
              <w:rPr>
                <w:sz w:val="22"/>
                <w:szCs w:val="22"/>
              </w:rPr>
            </w:pPr>
            <w:r w:rsidDel="00000000" w:rsidR="00000000" w:rsidRPr="00000000">
              <w:rPr>
                <w:sz w:val="22"/>
                <w:szCs w:val="22"/>
                <w:rtl w:val="0"/>
              </w:rPr>
              <w:t xml:space="preserve">Une note établissant les </w:t>
            </w:r>
            <w:r w:rsidDel="00000000" w:rsidR="00000000" w:rsidRPr="00000000">
              <w:rPr>
                <w:b w:val="1"/>
                <w:bCs w:val="1"/>
                <w:sz w:val="22"/>
                <w:szCs w:val="22"/>
                <w:rtl w:val="0"/>
              </w:rPr>
              <w:t xml:space="preserve">moyens humains du</w:t>
            </w:r>
            <w:r w:rsidDel="00000000" w:rsidR="00000000" w:rsidRPr="00000000">
              <w:rPr>
                <w:sz w:val="22"/>
                <w:szCs w:val="22"/>
                <w:rtl w:val="0"/>
              </w:rPr>
              <w:t xml:space="preserve"> candidat concernant l’objet du marché : effectifs, qualifications du personnel en rapport avec l’objet du marché. Il sera notamment précisé les qualifications professionnelles pertinentes des personnes qui seront chargées d’exécuter ou d’encadrer l’exécution des prestations du marché.</w:t>
            </w:r>
            <w:r w:rsidDel="00000000" w:rsidR="00000000" w:rsidRPr="00000000">
              <w:rPr>
                <w:rtl w:val="0"/>
              </w:rPr>
            </w:r>
          </w:p>
          <w:p w:rsidR="00000000" w:rsidDel="00000000" w:rsidP="00000000" w:rsidRDefault="00000000" w:rsidRPr="00000000" w14:paraId="0000011C">
            <w:pPr>
              <w:widowControl w:val="0"/>
              <w:spacing w:line="245" w:lineRule="auto"/>
              <w:ind w:hanging="2"/>
              <w:jc w:val="both"/>
              <w:rPr>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D">
            <w:pPr>
              <w:ind w:hanging="2"/>
              <w:jc w:val="center"/>
              <w:rPr>
                <w:sz w:val="24"/>
                <w:szCs w:val="24"/>
              </w:rPr>
            </w:pPr>
            <w:r w:rsidDel="00000000" w:rsidR="00000000" w:rsidRPr="00000000">
              <w:rPr>
                <w:b w:val="1"/>
                <w:bCs w:val="1"/>
                <w:sz w:val="24"/>
                <w:szCs w:val="24"/>
                <w:rtl w:val="0"/>
              </w:rPr>
              <w:t xml:space="preserve">4</w:t>
            </w:r>
            <w:r w:rsidDel="00000000" w:rsidR="00000000" w:rsidRPr="00000000">
              <w:rPr>
                <w:rtl w:val="0"/>
              </w:rPr>
            </w:r>
          </w:p>
        </w:tc>
        <w:tc>
          <w:tcPr/>
          <w:p w:rsidR="00000000" w:rsidDel="00000000" w:rsidP="00000000" w:rsidRDefault="00000000" w:rsidRPr="00000000" w14:paraId="0000011E">
            <w:pPr>
              <w:ind w:hanging="2"/>
              <w:jc w:val="both"/>
              <w:rPr>
                <w:sz w:val="22"/>
                <w:szCs w:val="22"/>
              </w:rPr>
            </w:pPr>
            <w:r w:rsidDel="00000000" w:rsidR="00000000" w:rsidRPr="00000000">
              <w:rPr>
                <w:sz w:val="22"/>
                <w:szCs w:val="22"/>
                <w:rtl w:val="0"/>
              </w:rPr>
              <w:t xml:space="preserve">Une note </w:t>
            </w:r>
            <w:r w:rsidDel="00000000" w:rsidR="00000000" w:rsidRPr="00000000">
              <w:rPr>
                <w:b w:val="1"/>
                <w:bCs w:val="1"/>
                <w:sz w:val="22"/>
                <w:szCs w:val="22"/>
                <w:rtl w:val="0"/>
              </w:rPr>
              <w:t xml:space="preserve">les moyens techniques</w:t>
            </w:r>
            <w:r w:rsidDel="00000000" w:rsidR="00000000" w:rsidRPr="00000000">
              <w:rPr>
                <w:sz w:val="22"/>
                <w:szCs w:val="22"/>
                <w:rtl w:val="0"/>
              </w:rPr>
              <w:t xml:space="preserve"> du candidat concernant l’objet du marché : présentation du parc automobile destiné à l’exécution des prestations du marché (nombre de véhicules, nombre de place par véhicules, …), locaux de stockage et de maintenance. </w:t>
            </w:r>
          </w:p>
          <w:p w:rsidR="00000000" w:rsidDel="00000000" w:rsidP="00000000" w:rsidRDefault="00000000" w:rsidRPr="00000000" w14:paraId="0000011F">
            <w:pPr>
              <w:ind w:hanging="2"/>
              <w:jc w:val="both"/>
              <w:rPr>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0">
            <w:pPr>
              <w:ind w:hanging="2"/>
              <w:jc w:val="center"/>
              <w:rPr>
                <w:b w:val="1"/>
                <w:bCs w:val="1"/>
                <w:sz w:val="24"/>
                <w:szCs w:val="24"/>
              </w:rPr>
            </w:pPr>
            <w:r w:rsidDel="00000000" w:rsidR="00000000" w:rsidRPr="00000000">
              <w:rPr>
                <w:b w:val="1"/>
                <w:bCs w:val="1"/>
                <w:sz w:val="24"/>
                <w:szCs w:val="24"/>
                <w:rtl w:val="0"/>
              </w:rPr>
              <w:t xml:space="preserve">5</w:t>
            </w:r>
          </w:p>
          <w:p w:rsidR="00000000" w:rsidDel="00000000" w:rsidP="00000000" w:rsidRDefault="00000000" w:rsidRPr="00000000" w14:paraId="00000121">
            <w:pPr>
              <w:ind w:hanging="2"/>
              <w:rPr>
                <w:strike w:val="1"/>
                <w:sz w:val="24"/>
                <w:szCs w:val="24"/>
              </w:rPr>
            </w:pPr>
            <w:r w:rsidDel="00000000" w:rsidR="00000000" w:rsidRPr="00000000">
              <w:rPr>
                <w:rtl w:val="0"/>
              </w:rPr>
            </w:r>
          </w:p>
        </w:tc>
        <w:tc>
          <w:tcPr/>
          <w:p w:rsidR="00000000" w:rsidDel="00000000" w:rsidP="00000000" w:rsidRDefault="00000000" w:rsidRPr="00000000" w14:paraId="00000122">
            <w:pPr>
              <w:ind w:hanging="2"/>
              <w:jc w:val="both"/>
              <w:rPr>
                <w:sz w:val="22"/>
                <w:szCs w:val="22"/>
              </w:rPr>
            </w:pPr>
            <w:r w:rsidDel="00000000" w:rsidR="00000000" w:rsidRPr="00000000">
              <w:rPr>
                <w:sz w:val="22"/>
                <w:szCs w:val="22"/>
                <w:rtl w:val="0"/>
              </w:rPr>
              <w:t xml:space="preserve">Les </w:t>
            </w:r>
            <w:r w:rsidDel="00000000" w:rsidR="00000000" w:rsidRPr="00000000">
              <w:rPr>
                <w:b w:val="1"/>
                <w:bCs w:val="1"/>
                <w:sz w:val="22"/>
                <w:szCs w:val="22"/>
                <w:rtl w:val="0"/>
              </w:rPr>
              <w:t xml:space="preserve">références</w:t>
            </w:r>
            <w:r w:rsidDel="00000000" w:rsidR="00000000" w:rsidRPr="00000000">
              <w:rPr>
                <w:sz w:val="22"/>
                <w:szCs w:val="22"/>
                <w:rtl w:val="0"/>
              </w:rPr>
              <w:t xml:space="preserve"> du soumissionnaire en rapport avec l’objet du marché : 5 maximums.</w:t>
            </w:r>
          </w:p>
          <w:p w:rsidR="00000000" w:rsidDel="00000000" w:rsidP="00000000" w:rsidRDefault="00000000" w:rsidRPr="00000000" w14:paraId="00000123">
            <w:pPr>
              <w:ind w:hanging="2"/>
              <w:jc w:val="both"/>
              <w:rPr>
                <w:sz w:val="22"/>
                <w:szCs w:val="22"/>
              </w:rPr>
            </w:pPr>
            <w:r w:rsidDel="00000000" w:rsidR="00000000" w:rsidRPr="00000000">
              <w:rPr>
                <w:sz w:val="22"/>
                <w:szCs w:val="22"/>
                <w:rtl w:val="0"/>
              </w:rPr>
              <w:t xml:space="preserve">Une liste des principaux services effectués au cours des trois dernières années, indiquant le montant, la date et les destinataires publics ou privés, ou à l’exécution desquels il a concouru (noms, qualités et domiciles des professionnels emploi qu’il occupait dans chacune des entreprises auxquelles il a collaboré).</w:t>
            </w:r>
          </w:p>
        </w:tc>
      </w:tr>
      <w:tr>
        <w:trPr>
          <w:cantSplit w:val="0"/>
          <w:trHeight w:val="329" w:hRule="atLeast"/>
          <w:tblHeader w:val="0"/>
        </w:trPr>
        <w:tc>
          <w:tcPr>
            <w:vAlign w:val="center"/>
          </w:tcPr>
          <w:p w:rsidR="00000000" w:rsidDel="00000000" w:rsidP="00000000" w:rsidRDefault="00000000" w:rsidRPr="00000000" w14:paraId="00000124">
            <w:pPr>
              <w:ind w:hanging="2"/>
              <w:jc w:val="center"/>
              <w:rPr>
                <w:b w:val="1"/>
                <w:bCs w:val="1"/>
                <w:sz w:val="24"/>
                <w:szCs w:val="24"/>
              </w:rPr>
            </w:pPr>
            <w:r w:rsidDel="00000000" w:rsidR="00000000" w:rsidRPr="00000000">
              <w:rPr>
                <w:b w:val="1"/>
                <w:bCs w:val="1"/>
                <w:sz w:val="24"/>
                <w:szCs w:val="24"/>
                <w:rtl w:val="0"/>
              </w:rPr>
              <w:t xml:space="preserve">6</w:t>
            </w:r>
          </w:p>
          <w:p w:rsidR="00000000" w:rsidDel="00000000" w:rsidP="00000000" w:rsidRDefault="00000000" w:rsidRPr="00000000" w14:paraId="00000125">
            <w:pPr>
              <w:ind w:hanging="2"/>
              <w:rPr>
                <w:strike w:val="1"/>
                <w:sz w:val="24"/>
                <w:szCs w:val="24"/>
              </w:rPr>
            </w:pPr>
            <w:r w:rsidDel="00000000" w:rsidR="00000000" w:rsidRPr="00000000">
              <w:rPr>
                <w:rtl w:val="0"/>
              </w:rPr>
            </w:r>
          </w:p>
        </w:tc>
        <w:tc>
          <w:tcPr>
            <w:vAlign w:val="center"/>
          </w:tcPr>
          <w:p w:rsidR="00000000" w:rsidDel="00000000" w:rsidP="00000000" w:rsidRDefault="00000000" w:rsidRPr="00000000" w14:paraId="00000126">
            <w:pPr>
              <w:ind w:hanging="2"/>
              <w:rPr>
                <w:sz w:val="22"/>
                <w:szCs w:val="22"/>
              </w:rPr>
            </w:pPr>
            <w:r w:rsidDel="00000000" w:rsidR="00000000" w:rsidRPr="00000000">
              <w:rPr>
                <w:sz w:val="22"/>
                <w:szCs w:val="22"/>
                <w:rtl w:val="0"/>
              </w:rPr>
              <w:t xml:space="preserve">Une copie de la </w:t>
            </w:r>
            <w:r w:rsidDel="00000000" w:rsidR="00000000" w:rsidRPr="00000000">
              <w:rPr>
                <w:b w:val="1"/>
                <w:bCs w:val="1"/>
                <w:sz w:val="22"/>
                <w:szCs w:val="22"/>
                <w:rtl w:val="0"/>
              </w:rPr>
              <w:t xml:space="preserve">carte d’inscription au registre des transports routiers de personnes (TRP).</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27">
            <w:pPr>
              <w:ind w:hanging="2"/>
              <w:jc w:val="center"/>
              <w:rPr>
                <w:b w:val="1"/>
                <w:bCs w:val="1"/>
                <w:sz w:val="24"/>
                <w:szCs w:val="24"/>
              </w:rPr>
            </w:pPr>
            <w:r w:rsidDel="00000000" w:rsidR="00000000" w:rsidRPr="00000000">
              <w:rPr>
                <w:b w:val="1"/>
                <w:bCs w:val="1"/>
                <w:sz w:val="24"/>
                <w:szCs w:val="24"/>
                <w:rtl w:val="0"/>
              </w:rPr>
              <w:t xml:space="preserve">7</w:t>
            </w:r>
          </w:p>
          <w:p w:rsidR="00000000" w:rsidDel="00000000" w:rsidP="00000000" w:rsidRDefault="00000000" w:rsidRPr="00000000" w14:paraId="00000128">
            <w:pPr>
              <w:ind w:firstLine="0"/>
              <w:rPr>
                <w:strike w:val="1"/>
                <w:sz w:val="24"/>
                <w:szCs w:val="24"/>
              </w:rPr>
            </w:pPr>
            <w:r w:rsidDel="00000000" w:rsidR="00000000" w:rsidRPr="00000000">
              <w:rPr>
                <w:rtl w:val="0"/>
              </w:rPr>
            </w:r>
          </w:p>
        </w:tc>
        <w:tc>
          <w:tcPr>
            <w:vAlign w:val="center"/>
          </w:tcPr>
          <w:p w:rsidR="00000000" w:rsidDel="00000000" w:rsidP="00000000" w:rsidRDefault="00000000" w:rsidRPr="00000000" w14:paraId="00000129">
            <w:pPr>
              <w:ind w:hanging="2"/>
              <w:rPr>
                <w:sz w:val="22"/>
                <w:szCs w:val="22"/>
              </w:rPr>
            </w:pPr>
            <w:r w:rsidDel="00000000" w:rsidR="00000000" w:rsidRPr="00000000">
              <w:rPr>
                <w:sz w:val="22"/>
                <w:szCs w:val="22"/>
                <w:rtl w:val="0"/>
              </w:rPr>
              <w:t xml:space="preserve">Une copie des </w:t>
            </w:r>
            <w:r w:rsidDel="00000000" w:rsidR="00000000" w:rsidRPr="00000000">
              <w:rPr>
                <w:b w:val="1"/>
                <w:bCs w:val="1"/>
                <w:sz w:val="22"/>
                <w:szCs w:val="22"/>
                <w:rtl w:val="0"/>
              </w:rPr>
              <w:t xml:space="preserve">cartes professionnelles de conducteur de véhicules de TRP </w:t>
            </w:r>
            <w:r w:rsidDel="00000000" w:rsidR="00000000" w:rsidRPr="00000000">
              <w:rPr>
                <w:sz w:val="22"/>
                <w:szCs w:val="22"/>
                <w:rtl w:val="0"/>
              </w:rPr>
              <w:t xml:space="preserve">(principaux et suppléants).</w:t>
            </w:r>
          </w:p>
        </w:tc>
      </w:tr>
      <w:tr>
        <w:trPr>
          <w:cantSplit w:val="0"/>
          <w:trHeight w:val="423" w:hRule="atLeast"/>
          <w:tblHeader w:val="0"/>
        </w:trPr>
        <w:tc>
          <w:tcPr>
            <w:vAlign w:val="center"/>
          </w:tcPr>
          <w:p w:rsidR="00000000" w:rsidDel="00000000" w:rsidP="00000000" w:rsidRDefault="00000000" w:rsidRPr="00000000" w14:paraId="0000012A">
            <w:pPr>
              <w:ind w:hanging="2"/>
              <w:jc w:val="center"/>
              <w:rPr>
                <w:b w:val="1"/>
                <w:bCs w:val="1"/>
                <w:sz w:val="24"/>
                <w:szCs w:val="24"/>
              </w:rPr>
            </w:pPr>
            <w:r w:rsidDel="00000000" w:rsidR="00000000" w:rsidRPr="00000000">
              <w:rPr>
                <w:b w:val="1"/>
                <w:bCs w:val="1"/>
                <w:sz w:val="24"/>
                <w:szCs w:val="24"/>
                <w:rtl w:val="0"/>
              </w:rPr>
              <w:t xml:space="preserve">8</w:t>
            </w:r>
          </w:p>
          <w:p w:rsidR="00000000" w:rsidDel="00000000" w:rsidP="00000000" w:rsidRDefault="00000000" w:rsidRPr="00000000" w14:paraId="0000012B">
            <w:pPr>
              <w:ind w:hanging="2"/>
              <w:jc w:val="center"/>
              <w:rPr>
                <w:strike w:val="1"/>
                <w:sz w:val="24"/>
                <w:szCs w:val="24"/>
              </w:rPr>
            </w:pPr>
            <w:r w:rsidDel="00000000" w:rsidR="00000000" w:rsidRPr="00000000">
              <w:rPr>
                <w:rtl w:val="0"/>
              </w:rPr>
            </w:r>
          </w:p>
        </w:tc>
        <w:tc>
          <w:tcPr>
            <w:vAlign w:val="center"/>
          </w:tcPr>
          <w:p w:rsidR="00000000" w:rsidDel="00000000" w:rsidP="00000000" w:rsidRDefault="00000000" w:rsidRPr="00000000" w14:paraId="0000012C">
            <w:pPr>
              <w:ind w:hanging="2"/>
              <w:rPr>
                <w:sz w:val="22"/>
                <w:szCs w:val="22"/>
              </w:rPr>
            </w:pPr>
            <w:r w:rsidDel="00000000" w:rsidR="00000000" w:rsidRPr="00000000">
              <w:rPr>
                <w:sz w:val="22"/>
                <w:szCs w:val="22"/>
                <w:rtl w:val="0"/>
              </w:rPr>
              <w:t xml:space="preserve">Une copie des </w:t>
            </w:r>
            <w:r w:rsidDel="00000000" w:rsidR="00000000" w:rsidRPr="00000000">
              <w:rPr>
                <w:b w:val="1"/>
                <w:bCs w:val="1"/>
                <w:sz w:val="22"/>
                <w:szCs w:val="22"/>
                <w:rtl w:val="0"/>
              </w:rPr>
              <w:t xml:space="preserve">autorisations de mise en circulation de chaque véhicule.</w:t>
            </w:r>
            <w:r w:rsidDel="00000000" w:rsidR="00000000" w:rsidRPr="00000000">
              <w:rPr>
                <w:rtl w:val="0"/>
              </w:rPr>
            </w:r>
          </w:p>
        </w:tc>
      </w:tr>
      <w:tr>
        <w:trPr>
          <w:cantSplit w:val="0"/>
          <w:trHeight w:val="415" w:hRule="atLeast"/>
          <w:tblHeader w:val="0"/>
        </w:trPr>
        <w:tc>
          <w:tcPr>
            <w:vAlign w:val="center"/>
          </w:tcPr>
          <w:p w:rsidR="00000000" w:rsidDel="00000000" w:rsidP="00000000" w:rsidRDefault="00000000" w:rsidRPr="00000000" w14:paraId="0000012D">
            <w:pPr>
              <w:ind w:hanging="2"/>
              <w:jc w:val="center"/>
              <w:rPr>
                <w:b w:val="1"/>
                <w:bCs w:val="1"/>
                <w:sz w:val="24"/>
                <w:szCs w:val="24"/>
              </w:rPr>
            </w:pPr>
            <w:r w:rsidDel="00000000" w:rsidR="00000000" w:rsidRPr="00000000">
              <w:rPr>
                <w:b w:val="1"/>
                <w:bCs w:val="1"/>
                <w:sz w:val="24"/>
                <w:szCs w:val="24"/>
                <w:rtl w:val="0"/>
              </w:rPr>
              <w:t xml:space="preserve">9</w:t>
            </w:r>
          </w:p>
          <w:p w:rsidR="00000000" w:rsidDel="00000000" w:rsidP="00000000" w:rsidRDefault="00000000" w:rsidRPr="00000000" w14:paraId="0000012E">
            <w:pPr>
              <w:ind w:hanging="2"/>
              <w:jc w:val="center"/>
              <w:rPr>
                <w:strike w:val="1"/>
                <w:sz w:val="24"/>
                <w:szCs w:val="24"/>
              </w:rPr>
            </w:pPr>
            <w:r w:rsidDel="00000000" w:rsidR="00000000" w:rsidRPr="00000000">
              <w:rPr>
                <w:rtl w:val="0"/>
              </w:rPr>
            </w:r>
          </w:p>
        </w:tc>
        <w:tc>
          <w:tcPr/>
          <w:p w:rsidR="00000000" w:rsidDel="00000000" w:rsidP="00000000" w:rsidRDefault="00000000" w:rsidRPr="00000000" w14:paraId="0000012F">
            <w:pPr>
              <w:ind w:hanging="2"/>
              <w:jc w:val="both"/>
              <w:rPr>
                <w:sz w:val="22"/>
                <w:szCs w:val="22"/>
              </w:rPr>
            </w:pPr>
            <w:r w:rsidDel="00000000" w:rsidR="00000000" w:rsidRPr="00000000">
              <w:rPr>
                <w:sz w:val="22"/>
                <w:szCs w:val="22"/>
                <w:rtl w:val="0"/>
              </w:rPr>
              <w:t xml:space="preserve">Une copie des </w:t>
            </w:r>
            <w:r w:rsidDel="00000000" w:rsidR="00000000" w:rsidRPr="00000000">
              <w:rPr>
                <w:b w:val="1"/>
                <w:bCs w:val="1"/>
                <w:sz w:val="22"/>
                <w:szCs w:val="22"/>
                <w:rtl w:val="0"/>
              </w:rPr>
              <w:t xml:space="preserve">certificats d’immatriculation de chaque véhicule.</w:t>
            </w:r>
            <w:r w:rsidDel="00000000" w:rsidR="00000000" w:rsidRPr="00000000">
              <w:rPr>
                <w:rtl w:val="0"/>
              </w:rPr>
            </w:r>
          </w:p>
        </w:tc>
      </w:tr>
      <w:tr>
        <w:trPr>
          <w:cantSplit w:val="0"/>
          <w:trHeight w:val="407" w:hRule="atLeast"/>
          <w:tblHeader w:val="0"/>
        </w:trPr>
        <w:tc>
          <w:tcPr>
            <w:vAlign w:val="center"/>
          </w:tcPr>
          <w:p w:rsidR="00000000" w:rsidDel="00000000" w:rsidP="00000000" w:rsidRDefault="00000000" w:rsidRPr="00000000" w14:paraId="00000130">
            <w:pPr>
              <w:ind w:hanging="2"/>
              <w:jc w:val="center"/>
              <w:rPr>
                <w:b w:val="1"/>
                <w:bCs w:val="1"/>
                <w:sz w:val="24"/>
                <w:szCs w:val="24"/>
              </w:rPr>
            </w:pPr>
            <w:r w:rsidDel="00000000" w:rsidR="00000000" w:rsidRPr="00000000">
              <w:rPr>
                <w:b w:val="1"/>
                <w:bCs w:val="1"/>
                <w:sz w:val="24"/>
                <w:szCs w:val="24"/>
                <w:rtl w:val="0"/>
              </w:rPr>
              <w:t xml:space="preserve">10</w:t>
            </w:r>
          </w:p>
          <w:p w:rsidR="00000000" w:rsidDel="00000000" w:rsidP="00000000" w:rsidRDefault="00000000" w:rsidRPr="00000000" w14:paraId="00000131">
            <w:pPr>
              <w:ind w:hanging="2"/>
              <w:jc w:val="center"/>
              <w:rPr>
                <w:strike w:val="1"/>
                <w:sz w:val="24"/>
                <w:szCs w:val="24"/>
              </w:rPr>
            </w:pPr>
            <w:r w:rsidDel="00000000" w:rsidR="00000000" w:rsidRPr="00000000">
              <w:rPr>
                <w:rtl w:val="0"/>
              </w:rPr>
            </w:r>
          </w:p>
        </w:tc>
        <w:tc>
          <w:tcPr/>
          <w:p w:rsidR="00000000" w:rsidDel="00000000" w:rsidP="00000000" w:rsidRDefault="00000000" w:rsidRPr="00000000" w14:paraId="00000132">
            <w:pPr>
              <w:ind w:hanging="2"/>
              <w:jc w:val="both"/>
              <w:rPr>
                <w:sz w:val="22"/>
                <w:szCs w:val="22"/>
              </w:rPr>
            </w:pPr>
            <w:r w:rsidDel="00000000" w:rsidR="00000000" w:rsidRPr="00000000">
              <w:rPr>
                <w:b w:val="1"/>
                <w:bCs w:val="1"/>
                <w:sz w:val="22"/>
                <w:szCs w:val="22"/>
                <w:rtl w:val="0"/>
              </w:rPr>
              <w:t xml:space="preserve">Attestation d’assurance</w:t>
            </w:r>
            <w:r w:rsidDel="00000000" w:rsidR="00000000" w:rsidRPr="00000000">
              <w:rPr>
                <w:sz w:val="22"/>
                <w:szCs w:val="22"/>
                <w:rtl w:val="0"/>
              </w:rPr>
              <w:t xml:space="preserve"> en cours de validité : responsabilité civile et professionnelle</w:t>
            </w:r>
          </w:p>
        </w:tc>
      </w:tr>
      <w:tr>
        <w:trPr>
          <w:cantSplit w:val="0"/>
          <w:trHeight w:val="427" w:hRule="atLeast"/>
          <w:tblHeader w:val="0"/>
        </w:trPr>
        <w:tc>
          <w:tcPr>
            <w:vAlign w:val="center"/>
          </w:tcPr>
          <w:p w:rsidR="00000000" w:rsidDel="00000000" w:rsidP="00000000" w:rsidRDefault="00000000" w:rsidRPr="00000000" w14:paraId="00000133">
            <w:pPr>
              <w:ind w:hanging="2"/>
              <w:jc w:val="center"/>
              <w:rPr>
                <w:b w:val="1"/>
                <w:bCs w:val="1"/>
                <w:sz w:val="24"/>
                <w:szCs w:val="24"/>
              </w:rPr>
            </w:pPr>
            <w:r w:rsidDel="00000000" w:rsidR="00000000" w:rsidRPr="00000000">
              <w:rPr>
                <w:b w:val="1"/>
                <w:bCs w:val="1"/>
                <w:sz w:val="24"/>
                <w:szCs w:val="24"/>
                <w:rtl w:val="0"/>
              </w:rPr>
              <w:t xml:space="preserve">11</w:t>
            </w:r>
          </w:p>
          <w:p w:rsidR="00000000" w:rsidDel="00000000" w:rsidP="00000000" w:rsidRDefault="00000000" w:rsidRPr="00000000" w14:paraId="00000134">
            <w:pPr>
              <w:ind w:hanging="2"/>
              <w:rPr>
                <w:strike w:val="1"/>
                <w:sz w:val="24"/>
                <w:szCs w:val="24"/>
              </w:rPr>
            </w:pPr>
            <w:r w:rsidDel="00000000" w:rsidR="00000000" w:rsidRPr="00000000">
              <w:rPr>
                <w:rtl w:val="0"/>
              </w:rPr>
            </w:r>
          </w:p>
        </w:tc>
        <w:tc>
          <w:tcPr/>
          <w:p w:rsidR="00000000" w:rsidDel="00000000" w:rsidP="00000000" w:rsidRDefault="00000000" w:rsidRPr="00000000" w14:paraId="00000135">
            <w:pPr>
              <w:ind w:hanging="2"/>
              <w:jc w:val="both"/>
              <w:rPr>
                <w:sz w:val="22"/>
                <w:szCs w:val="22"/>
              </w:rPr>
            </w:pPr>
            <w:r w:rsidDel="00000000" w:rsidR="00000000" w:rsidRPr="00000000">
              <w:rPr>
                <w:b w:val="1"/>
                <w:bCs w:val="1"/>
                <w:sz w:val="22"/>
                <w:szCs w:val="22"/>
                <w:rtl w:val="0"/>
              </w:rPr>
              <w:t xml:space="preserve">RIB</w:t>
            </w:r>
            <w:r w:rsidDel="00000000" w:rsidR="00000000" w:rsidRPr="00000000">
              <w:rPr>
                <w:sz w:val="22"/>
                <w:szCs w:val="22"/>
                <w:rtl w:val="0"/>
              </w:rPr>
              <w:t xml:space="preserve"> ou une attestation de domiciliation bancaire</w:t>
            </w:r>
          </w:p>
        </w:tc>
      </w:tr>
    </w:tbl>
    <w:p w:rsidR="00000000" w:rsidDel="00000000" w:rsidP="00000000" w:rsidRDefault="00000000" w:rsidRPr="00000000" w14:paraId="00000136">
      <w:pPr>
        <w:tabs>
          <w:tab w:val="left" w:leader="none" w:pos="1701"/>
        </w:tabs>
        <w:spacing w:after="40" w:before="40" w:line="276" w:lineRule="auto"/>
        <w:ind w:hanging="2"/>
        <w:jc w:val="both"/>
        <w:rPr>
          <w:b w:val="1"/>
          <w:bCs w:val="1"/>
          <w:sz w:val="22"/>
          <w:szCs w:val="22"/>
        </w:rPr>
      </w:pPr>
      <w:r w:rsidDel="00000000" w:rsidR="00000000" w:rsidRPr="00000000">
        <w:rPr>
          <w:rtl w:val="0"/>
        </w:rPr>
      </w:r>
    </w:p>
    <w:p w:rsidR="00000000" w:rsidDel="00000000" w:rsidP="00000000" w:rsidRDefault="00000000" w:rsidRPr="00000000" w14:paraId="00000137">
      <w:pPr>
        <w:tabs>
          <w:tab w:val="left" w:leader="none" w:pos="1701"/>
        </w:tabs>
        <w:spacing w:after="40" w:before="40" w:line="276" w:lineRule="auto"/>
        <w:ind w:firstLine="0"/>
        <w:jc w:val="both"/>
        <w:rPr>
          <w:sz w:val="22"/>
          <w:szCs w:val="22"/>
        </w:rPr>
      </w:pPr>
      <w:r w:rsidDel="00000000" w:rsidR="00000000" w:rsidRPr="00000000">
        <w:rPr>
          <w:b w:val="1"/>
          <w:bCs w:val="1"/>
          <w:sz w:val="22"/>
          <w:szCs w:val="22"/>
          <w:rtl w:val="0"/>
        </w:rPr>
        <w:t xml:space="preserve">Pièces relatives à chaque sous-traitant éventuel</w:t>
      </w:r>
      <w:r w:rsidDel="00000000" w:rsidR="00000000" w:rsidRPr="00000000">
        <w:rPr>
          <w:sz w:val="22"/>
          <w:szCs w:val="22"/>
          <w:rtl w:val="0"/>
        </w:rPr>
        <w:t xml:space="preserve"> lorsque le candidat doit y recourir pour avoir toutes les capacités nécessaires à l’exécution du marché, ou lorsqu’il veut le faire agréer dans le cadre de la passation du marché :</w:t>
      </w:r>
    </w:p>
    <w:tbl>
      <w:tblPr>
        <w:tblStyle w:val="Table4"/>
        <w:tblW w:w="10488.0" w:type="dxa"/>
        <w:jc w:val="left"/>
        <w:tblInd w:w="-2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9671"/>
        <w:tblGridChange w:id="0">
          <w:tblGrid>
            <w:gridCol w:w="817"/>
            <w:gridCol w:w="9671"/>
          </w:tblGrid>
        </w:tblGridChange>
      </w:tblGrid>
      <w:tr>
        <w:trPr>
          <w:cantSplit w:val="0"/>
          <w:tblHeader w:val="0"/>
        </w:trPr>
        <w:tc>
          <w:tcPr>
            <w:shd w:fill="ddd9c3" w:val="clear"/>
            <w:vAlign w:val="center"/>
          </w:tcPr>
          <w:p w:rsidR="00000000" w:rsidDel="00000000" w:rsidP="00000000" w:rsidRDefault="00000000" w:rsidRPr="00000000" w14:paraId="00000138">
            <w:pPr>
              <w:ind w:hanging="2"/>
              <w:jc w:val="center"/>
              <w:rPr>
                <w:sz w:val="24"/>
                <w:szCs w:val="24"/>
              </w:rPr>
            </w:pPr>
            <w:r w:rsidDel="00000000" w:rsidR="00000000" w:rsidRPr="00000000">
              <w:rPr>
                <w:sz w:val="24"/>
                <w:szCs w:val="24"/>
                <w:rtl w:val="0"/>
              </w:rPr>
              <w:t xml:space="preserve">N°</w:t>
            </w:r>
          </w:p>
        </w:tc>
        <w:tc>
          <w:tcPr>
            <w:shd w:fill="ddd9c3" w:val="clear"/>
          </w:tcPr>
          <w:p w:rsidR="00000000" w:rsidDel="00000000" w:rsidP="00000000" w:rsidRDefault="00000000" w:rsidRPr="00000000" w14:paraId="00000139">
            <w:pPr>
              <w:ind w:hanging="2"/>
              <w:jc w:val="both"/>
              <w:rPr>
                <w:sz w:val="24"/>
                <w:szCs w:val="24"/>
              </w:rPr>
            </w:pPr>
            <w:r w:rsidDel="00000000" w:rsidR="00000000" w:rsidRPr="00000000">
              <w:rPr>
                <w:sz w:val="24"/>
                <w:szCs w:val="24"/>
                <w:rtl w:val="0"/>
              </w:rPr>
              <w:t xml:space="preserve">Pièces</w:t>
            </w:r>
          </w:p>
        </w:tc>
      </w:tr>
      <w:tr>
        <w:trPr>
          <w:cantSplit w:val="0"/>
          <w:tblHeader w:val="0"/>
        </w:trPr>
        <w:tc>
          <w:tcPr>
            <w:vAlign w:val="center"/>
          </w:tcPr>
          <w:p w:rsidR="00000000" w:rsidDel="00000000" w:rsidP="00000000" w:rsidRDefault="00000000" w:rsidRPr="00000000" w14:paraId="0000013A">
            <w:pPr>
              <w:ind w:hanging="2"/>
              <w:jc w:val="center"/>
              <w:rPr>
                <w:sz w:val="24"/>
                <w:szCs w:val="24"/>
              </w:rPr>
            </w:pPr>
            <w:r w:rsidDel="00000000" w:rsidR="00000000" w:rsidRPr="00000000">
              <w:rPr>
                <w:b w:val="1"/>
                <w:bCs w:val="1"/>
                <w:sz w:val="24"/>
                <w:szCs w:val="24"/>
                <w:rtl w:val="0"/>
              </w:rPr>
              <w:t xml:space="preserve">1</w:t>
            </w:r>
            <w:r w:rsidDel="00000000" w:rsidR="00000000" w:rsidRPr="00000000">
              <w:rPr>
                <w:rtl w:val="0"/>
              </w:rPr>
            </w:r>
          </w:p>
        </w:tc>
        <w:tc>
          <w:tcPr/>
          <w:p w:rsidR="00000000" w:rsidDel="00000000" w:rsidP="00000000" w:rsidRDefault="00000000" w:rsidRPr="00000000" w14:paraId="0000013B">
            <w:pPr>
              <w:widowControl w:val="0"/>
              <w:spacing w:line="245" w:lineRule="auto"/>
              <w:ind w:hanging="2"/>
              <w:jc w:val="both"/>
              <w:rPr>
                <w:sz w:val="22"/>
                <w:szCs w:val="22"/>
              </w:rPr>
            </w:pPr>
            <w:r w:rsidDel="00000000" w:rsidR="00000000" w:rsidRPr="00000000">
              <w:rPr>
                <w:b w:val="1"/>
                <w:bCs w:val="1"/>
                <w:sz w:val="22"/>
                <w:szCs w:val="22"/>
                <w:rtl w:val="0"/>
              </w:rPr>
              <w:t xml:space="preserve">Fiche d’identification de sous-traitant </w:t>
            </w:r>
            <w:r w:rsidDel="00000000" w:rsidR="00000000" w:rsidRPr="00000000">
              <w:rPr>
                <w:sz w:val="22"/>
                <w:szCs w:val="22"/>
                <w:rtl w:val="0"/>
              </w:rPr>
              <w:t xml:space="preserve">(FIST) dûment remplie et signée par le candidat, conformément au modèle joint en </w:t>
            </w:r>
            <w:r w:rsidDel="00000000" w:rsidR="00000000" w:rsidRPr="00000000">
              <w:rPr>
                <w:b w:val="1"/>
                <w:bCs w:val="1"/>
                <w:sz w:val="22"/>
                <w:szCs w:val="22"/>
                <w:u w:val="single"/>
                <w:rtl w:val="0"/>
              </w:rPr>
              <w:t xml:space="preserve">annexe 2</w:t>
            </w:r>
            <w:r w:rsidDel="00000000" w:rsidR="00000000" w:rsidRPr="00000000">
              <w:rPr>
                <w:sz w:val="22"/>
                <w:szCs w:val="22"/>
                <w:u w:val="single"/>
                <w:rtl w:val="0"/>
              </w:rPr>
              <w:t xml:space="preserve"> </w:t>
            </w:r>
            <w:r w:rsidDel="00000000" w:rsidR="00000000" w:rsidRPr="00000000">
              <w:rPr>
                <w:sz w:val="22"/>
                <w:szCs w:val="22"/>
                <w:rtl w:val="0"/>
              </w:rPr>
              <w:t xml:space="preserve">du présent règlement</w:t>
            </w:r>
            <w:r w:rsidDel="00000000" w:rsidR="00000000" w:rsidRPr="00000000">
              <w:rPr>
                <w:b w:val="1"/>
                <w:bCs w:val="1"/>
                <w:sz w:val="22"/>
                <w:szCs w:val="22"/>
                <w:rtl w:val="0"/>
              </w:rPr>
              <w:t xml:space="preserve">.</w:t>
            </w:r>
            <w:r w:rsidDel="00000000" w:rsidR="00000000" w:rsidRPr="00000000">
              <w:rPr>
                <w:rtl w:val="0"/>
              </w:rPr>
            </w:r>
          </w:p>
          <w:p w:rsidR="00000000" w:rsidDel="00000000" w:rsidP="00000000" w:rsidRDefault="00000000" w:rsidRPr="00000000" w14:paraId="0000013C">
            <w:pPr>
              <w:widowControl w:val="0"/>
              <w:spacing w:line="245" w:lineRule="auto"/>
              <w:ind w:hanging="2"/>
              <w:jc w:val="both"/>
              <w:rPr>
                <w:sz w:val="22"/>
                <w:szCs w:val="22"/>
              </w:rPr>
            </w:pPr>
            <w:r w:rsidDel="00000000" w:rsidR="00000000" w:rsidRPr="00000000">
              <w:rPr>
                <w:sz w:val="22"/>
                <w:szCs w:val="22"/>
                <w:rtl w:val="0"/>
              </w:rPr>
              <w:t xml:space="preserve">Si le sous-traitant est en situation de redressement judiciaire, il doit impérativement fournir copie du ou des jugements, ou de tout justificatif démontrant qu’il est autorisé à poursuivre son activité à la date de la remise de l’offre et pendant la durée prévisible d’exécution du marché.</w:t>
            </w:r>
          </w:p>
          <w:p w:rsidR="00000000" w:rsidDel="00000000" w:rsidP="00000000" w:rsidRDefault="00000000" w:rsidRPr="00000000" w14:paraId="0000013D">
            <w:pPr>
              <w:widowControl w:val="0"/>
              <w:spacing w:line="245" w:lineRule="auto"/>
              <w:ind w:hanging="2"/>
              <w:jc w:val="both"/>
              <w:rPr>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E">
            <w:pPr>
              <w:ind w:hanging="2"/>
              <w:jc w:val="center"/>
              <w:rPr>
                <w:sz w:val="24"/>
                <w:szCs w:val="24"/>
              </w:rPr>
            </w:pPr>
            <w:r w:rsidDel="00000000" w:rsidR="00000000" w:rsidRPr="00000000">
              <w:rPr>
                <w:b w:val="1"/>
                <w:bCs w:val="1"/>
                <w:sz w:val="24"/>
                <w:szCs w:val="24"/>
                <w:rtl w:val="0"/>
              </w:rPr>
              <w:t xml:space="preserve">2</w:t>
            </w:r>
            <w:r w:rsidDel="00000000" w:rsidR="00000000" w:rsidRPr="00000000">
              <w:rPr>
                <w:rtl w:val="0"/>
              </w:rPr>
            </w:r>
          </w:p>
        </w:tc>
        <w:tc>
          <w:tcPr/>
          <w:p w:rsidR="00000000" w:rsidDel="00000000" w:rsidP="00000000" w:rsidRDefault="00000000" w:rsidRPr="00000000" w14:paraId="0000013F">
            <w:pPr>
              <w:widowControl w:val="0"/>
              <w:spacing w:line="245" w:lineRule="auto"/>
              <w:ind w:hanging="2"/>
              <w:jc w:val="both"/>
              <w:rPr>
                <w:sz w:val="22"/>
                <w:szCs w:val="22"/>
              </w:rPr>
            </w:pPr>
            <w:r w:rsidDel="00000000" w:rsidR="00000000" w:rsidRPr="00000000">
              <w:rPr>
                <w:sz w:val="22"/>
                <w:szCs w:val="22"/>
                <w:rtl w:val="0"/>
              </w:rPr>
              <w:t xml:space="preserve">Un </w:t>
            </w:r>
            <w:r w:rsidDel="00000000" w:rsidR="00000000" w:rsidRPr="00000000">
              <w:rPr>
                <w:b w:val="1"/>
                <w:bCs w:val="1"/>
                <w:sz w:val="22"/>
                <w:szCs w:val="22"/>
                <w:rtl w:val="0"/>
              </w:rPr>
              <w:t xml:space="preserve">extrait Kbis</w:t>
            </w:r>
            <w:r w:rsidDel="00000000" w:rsidR="00000000" w:rsidRPr="00000000">
              <w:rPr>
                <w:sz w:val="22"/>
                <w:szCs w:val="22"/>
                <w:rtl w:val="0"/>
              </w:rPr>
              <w:t xml:space="preserve"> datant de moins de 1 mois à la date de remise de l’offre.</w:t>
            </w:r>
          </w:p>
          <w:p w:rsidR="00000000" w:rsidDel="00000000" w:rsidP="00000000" w:rsidRDefault="00000000" w:rsidRPr="00000000" w14:paraId="00000140">
            <w:pPr>
              <w:widowControl w:val="0"/>
              <w:spacing w:line="245" w:lineRule="auto"/>
              <w:ind w:hanging="2"/>
              <w:jc w:val="both"/>
              <w:rPr>
                <w:sz w:val="22"/>
                <w:szCs w:val="22"/>
              </w:rPr>
            </w:pPr>
            <w:r w:rsidDel="00000000" w:rsidR="00000000" w:rsidRPr="00000000">
              <w:rPr>
                <w:sz w:val="22"/>
                <w:szCs w:val="22"/>
                <w:rtl w:val="0"/>
              </w:rPr>
              <w:t xml:space="preserve">Si le signataire de la FIST n’est pas cité comme gérant dans l’extrait K-bis, il doit impérativement fournir une délégation de signature de la gérance.</w:t>
            </w:r>
          </w:p>
          <w:p w:rsidR="00000000" w:rsidDel="00000000" w:rsidP="00000000" w:rsidRDefault="00000000" w:rsidRPr="00000000" w14:paraId="00000141">
            <w:pPr>
              <w:ind w:hanging="2"/>
              <w:jc w:val="both"/>
              <w:rPr>
                <w:sz w:val="22"/>
                <w:szCs w:val="22"/>
              </w:rPr>
            </w:pPr>
            <w:r w:rsidDel="00000000" w:rsidR="00000000" w:rsidRPr="00000000">
              <w:rPr>
                <w:sz w:val="22"/>
                <w:szCs w:val="22"/>
                <w:rtl w:val="0"/>
              </w:rPr>
              <w:t xml:space="preserve">Si le sous-traitant n’est pas immatriculé au RCS, il doit justifier sa non-inscription en précisant son statut juridique, et fournir tout document attestant de l’existence juridique de son activité.</w:t>
            </w:r>
          </w:p>
          <w:p w:rsidR="00000000" w:rsidDel="00000000" w:rsidP="00000000" w:rsidRDefault="00000000" w:rsidRPr="00000000" w14:paraId="00000142">
            <w:pPr>
              <w:ind w:hanging="2"/>
              <w:jc w:val="both"/>
              <w:rPr>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3">
            <w:pPr>
              <w:ind w:hanging="2"/>
              <w:jc w:val="center"/>
              <w:rPr>
                <w:sz w:val="24"/>
                <w:szCs w:val="24"/>
              </w:rPr>
            </w:pPr>
            <w:r w:rsidDel="00000000" w:rsidR="00000000" w:rsidRPr="00000000">
              <w:rPr>
                <w:b w:val="1"/>
                <w:bCs w:val="1"/>
                <w:sz w:val="24"/>
                <w:szCs w:val="24"/>
                <w:rtl w:val="0"/>
              </w:rPr>
              <w:t xml:space="preserve">3</w:t>
            </w:r>
            <w:r w:rsidDel="00000000" w:rsidR="00000000" w:rsidRPr="00000000">
              <w:rPr>
                <w:rtl w:val="0"/>
              </w:rPr>
            </w:r>
          </w:p>
        </w:tc>
        <w:tc>
          <w:tcPr/>
          <w:p w:rsidR="00000000" w:rsidDel="00000000" w:rsidP="00000000" w:rsidRDefault="00000000" w:rsidRPr="00000000" w14:paraId="00000144">
            <w:pPr>
              <w:ind w:hanging="2"/>
              <w:jc w:val="both"/>
              <w:rPr>
                <w:sz w:val="24"/>
                <w:szCs w:val="24"/>
              </w:rPr>
            </w:pPr>
            <w:r w:rsidDel="00000000" w:rsidR="00000000" w:rsidRPr="00000000">
              <w:rPr>
                <w:sz w:val="24"/>
                <w:szCs w:val="24"/>
                <w:rtl w:val="0"/>
              </w:rPr>
              <w:t xml:space="preserve">Les pièces 3 à </w:t>
            </w:r>
            <w:r w:rsidDel="00000000" w:rsidR="00000000" w:rsidRPr="00000000">
              <w:rPr>
                <w:sz w:val="24"/>
                <w:szCs w:val="24"/>
                <w:rtl w:val="0"/>
              </w:rPr>
              <w:t xml:space="preserve">11 du tableau précédent.</w:t>
            </w:r>
          </w:p>
          <w:p w:rsidR="00000000" w:rsidDel="00000000" w:rsidP="00000000" w:rsidRDefault="00000000" w:rsidRPr="00000000" w14:paraId="00000145">
            <w:pPr>
              <w:ind w:hanging="2"/>
              <w:jc w:val="both"/>
              <w:rPr>
                <w:sz w:val="24"/>
                <w:szCs w:val="24"/>
              </w:rPr>
            </w:pPr>
            <w:r w:rsidDel="00000000" w:rsidR="00000000" w:rsidRPr="00000000">
              <w:rPr>
                <w:rtl w:val="0"/>
              </w:rPr>
            </w:r>
          </w:p>
        </w:tc>
      </w:tr>
    </w:tbl>
    <w:p w:rsidR="00000000" w:rsidDel="00000000" w:rsidP="00000000" w:rsidRDefault="00000000" w:rsidRPr="00000000" w14:paraId="00000146">
      <w:pPr>
        <w:ind w:hanging="2"/>
        <w:jc w:val="both"/>
        <w:rPr>
          <w:sz w:val="24"/>
          <w:szCs w:val="24"/>
        </w:rPr>
      </w:pPr>
      <w:r w:rsidDel="00000000" w:rsidR="00000000" w:rsidRPr="00000000">
        <w:rPr>
          <w:rtl w:val="0"/>
        </w:rPr>
      </w:r>
    </w:p>
    <w:p w:rsidR="00000000" w:rsidDel="00000000" w:rsidP="00000000" w:rsidRDefault="00000000" w:rsidRPr="00000000" w14:paraId="00000147">
      <w:pPr>
        <w:spacing w:after="120" w:before="120" w:lineRule="auto"/>
        <w:ind w:hanging="2"/>
        <w:jc w:val="both"/>
        <w:rPr>
          <w:sz w:val="24"/>
          <w:szCs w:val="24"/>
          <w:u w:val="single"/>
        </w:rPr>
      </w:pPr>
      <w:r w:rsidDel="00000000" w:rsidR="00000000" w:rsidRPr="00000000">
        <w:rPr>
          <w:b w:val="1"/>
          <w:bCs w:val="1"/>
          <w:sz w:val="24"/>
          <w:szCs w:val="24"/>
          <w:u w:val="single"/>
          <w:rtl w:val="0"/>
        </w:rPr>
        <w:t xml:space="preserve">5.3 – Offre technique et financière</w:t>
      </w:r>
      <w:r w:rsidDel="00000000" w:rsidR="00000000" w:rsidRPr="00000000">
        <w:rPr>
          <w:rtl w:val="0"/>
        </w:rPr>
      </w:r>
    </w:p>
    <w:p w:rsidR="00000000" w:rsidDel="00000000" w:rsidP="00000000" w:rsidRDefault="00000000" w:rsidRPr="00000000" w14:paraId="00000148">
      <w:pPr>
        <w:ind w:hanging="2"/>
        <w:jc w:val="both"/>
        <w:rPr>
          <w:sz w:val="24"/>
          <w:szCs w:val="24"/>
        </w:rPr>
      </w:pPr>
      <w:r w:rsidDel="00000000" w:rsidR="00000000" w:rsidRPr="00000000">
        <w:rPr>
          <w:sz w:val="24"/>
          <w:szCs w:val="24"/>
          <w:rtl w:val="0"/>
        </w:rPr>
        <w:t xml:space="preserve">L’offre technique et financière est composée des pièces suivantes classées dans l’ordre suivant :</w:t>
      </w:r>
    </w:p>
    <w:p w:rsidR="00000000" w:rsidDel="00000000" w:rsidP="00000000" w:rsidRDefault="00000000" w:rsidRPr="00000000" w14:paraId="00000149">
      <w:pPr>
        <w:ind w:hanging="2"/>
        <w:jc w:val="both"/>
        <w:rPr>
          <w:sz w:val="24"/>
          <w:szCs w:val="24"/>
        </w:rPr>
      </w:pPr>
      <w:r w:rsidDel="00000000" w:rsidR="00000000" w:rsidRPr="00000000">
        <w:rPr>
          <w:sz w:val="24"/>
          <w:szCs w:val="24"/>
          <w:rtl w:val="0"/>
        </w:rPr>
        <w:t xml:space="preserve"> -   le projet de marché complet décrit ci-après ; </w:t>
      </w:r>
    </w:p>
    <w:p w:rsidR="00000000" w:rsidDel="00000000" w:rsidP="00000000" w:rsidRDefault="00000000" w:rsidRPr="00000000" w14:paraId="0000014A">
      <w:pPr>
        <w:ind w:hanging="2"/>
        <w:jc w:val="both"/>
        <w:rPr>
          <w:sz w:val="24"/>
          <w:szCs w:val="24"/>
        </w:rPr>
      </w:pPr>
      <w:r w:rsidDel="00000000" w:rsidR="00000000" w:rsidRPr="00000000">
        <w:rPr>
          <w:sz w:val="24"/>
          <w:szCs w:val="24"/>
          <w:rtl w:val="0"/>
        </w:rPr>
        <w:t xml:space="preserve"> - d’éventuels sous-dossiers décrits ci-après. </w:t>
      </w:r>
    </w:p>
    <w:p w:rsidR="00000000" w:rsidDel="00000000" w:rsidP="00000000" w:rsidRDefault="00000000" w:rsidRPr="00000000" w14:paraId="0000014B">
      <w:pPr>
        <w:ind w:hanging="2"/>
        <w:jc w:val="both"/>
        <w:rPr>
          <w:sz w:val="24"/>
          <w:szCs w:val="24"/>
        </w:rPr>
      </w:pPr>
      <w:r w:rsidDel="00000000" w:rsidR="00000000" w:rsidRPr="00000000">
        <w:rPr>
          <w:sz w:val="24"/>
          <w:szCs w:val="24"/>
          <w:rtl w:val="0"/>
        </w:rPr>
        <w:t xml:space="preserve">Le projet de marché doit être strictement conforme au dossier de consultation et comprendre les pièces suivantes signées et paraphées par les représentants qualifiés des candidats et des sous-traitants identifiés :</w:t>
      </w:r>
    </w:p>
    <w:p w:rsidR="00000000" w:rsidDel="00000000" w:rsidP="00000000" w:rsidRDefault="00000000" w:rsidRPr="00000000" w14:paraId="0000014C">
      <w:pPr>
        <w:ind w:hanging="2"/>
        <w:jc w:val="both"/>
        <w:rPr>
          <w:sz w:val="24"/>
          <w:szCs w:val="24"/>
        </w:rPr>
      </w:pPr>
      <w:r w:rsidDel="00000000" w:rsidR="00000000" w:rsidRPr="00000000">
        <w:rPr>
          <w:rtl w:val="0"/>
        </w:rPr>
      </w:r>
    </w:p>
    <w:tbl>
      <w:tblPr>
        <w:tblStyle w:val="Table5"/>
        <w:tblW w:w="10488.0" w:type="dxa"/>
        <w:jc w:val="left"/>
        <w:tblInd w:w="-2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3402"/>
        <w:gridCol w:w="2835"/>
        <w:gridCol w:w="3434"/>
        <w:tblGridChange w:id="0">
          <w:tblGrid>
            <w:gridCol w:w="817"/>
            <w:gridCol w:w="3402"/>
            <w:gridCol w:w="2835"/>
            <w:gridCol w:w="3434"/>
          </w:tblGrid>
        </w:tblGridChange>
      </w:tblGrid>
      <w:tr>
        <w:trPr>
          <w:cantSplit w:val="0"/>
          <w:tblHeader w:val="0"/>
        </w:trPr>
        <w:tc>
          <w:tcPr>
            <w:shd w:fill="d9d9d9" w:val="clear"/>
          </w:tcPr>
          <w:p w:rsidR="00000000" w:rsidDel="00000000" w:rsidP="00000000" w:rsidRDefault="00000000" w:rsidRPr="00000000" w14:paraId="0000014D">
            <w:pPr>
              <w:ind w:hanging="2"/>
              <w:jc w:val="both"/>
              <w:rPr>
                <w:sz w:val="24"/>
                <w:szCs w:val="24"/>
              </w:rPr>
            </w:pPr>
            <w:r w:rsidDel="00000000" w:rsidR="00000000" w:rsidRPr="00000000">
              <w:rPr>
                <w:sz w:val="24"/>
                <w:szCs w:val="24"/>
                <w:rtl w:val="0"/>
              </w:rPr>
              <w:t xml:space="preserve">N°</w:t>
            </w:r>
          </w:p>
        </w:tc>
        <w:tc>
          <w:tcPr>
            <w:shd w:fill="d9d9d9" w:val="clear"/>
          </w:tcPr>
          <w:p w:rsidR="00000000" w:rsidDel="00000000" w:rsidP="00000000" w:rsidRDefault="00000000" w:rsidRPr="00000000" w14:paraId="0000014E">
            <w:pPr>
              <w:ind w:hanging="2"/>
              <w:jc w:val="both"/>
              <w:rPr>
                <w:sz w:val="24"/>
                <w:szCs w:val="24"/>
              </w:rPr>
            </w:pPr>
            <w:r w:rsidDel="00000000" w:rsidR="00000000" w:rsidRPr="00000000">
              <w:rPr>
                <w:sz w:val="24"/>
                <w:szCs w:val="24"/>
                <w:rtl w:val="0"/>
              </w:rPr>
              <w:t xml:space="preserve">Pièce</w:t>
            </w:r>
          </w:p>
        </w:tc>
        <w:tc>
          <w:tcPr>
            <w:shd w:fill="d9d9d9" w:val="clear"/>
          </w:tcPr>
          <w:p w:rsidR="00000000" w:rsidDel="00000000" w:rsidP="00000000" w:rsidRDefault="00000000" w:rsidRPr="00000000" w14:paraId="0000014F">
            <w:pPr>
              <w:ind w:hanging="2"/>
              <w:jc w:val="both"/>
              <w:rPr>
                <w:sz w:val="24"/>
                <w:szCs w:val="24"/>
              </w:rPr>
            </w:pPr>
            <w:r w:rsidDel="00000000" w:rsidR="00000000" w:rsidRPr="00000000">
              <w:rPr>
                <w:sz w:val="24"/>
                <w:szCs w:val="24"/>
                <w:rtl w:val="0"/>
              </w:rPr>
              <w:t xml:space="preserve">Candidat</w:t>
            </w:r>
          </w:p>
        </w:tc>
        <w:tc>
          <w:tcPr>
            <w:shd w:fill="d9d9d9" w:val="clear"/>
          </w:tcPr>
          <w:p w:rsidR="00000000" w:rsidDel="00000000" w:rsidP="00000000" w:rsidRDefault="00000000" w:rsidRPr="00000000" w14:paraId="00000150">
            <w:pPr>
              <w:ind w:hanging="2"/>
              <w:jc w:val="center"/>
              <w:rPr>
                <w:sz w:val="24"/>
                <w:szCs w:val="24"/>
              </w:rPr>
            </w:pPr>
            <w:r w:rsidDel="00000000" w:rsidR="00000000" w:rsidRPr="00000000">
              <w:rPr>
                <w:sz w:val="24"/>
                <w:szCs w:val="24"/>
                <w:rtl w:val="0"/>
              </w:rPr>
              <w:t xml:space="preserve">Sous-traitant identifié</w:t>
            </w:r>
          </w:p>
        </w:tc>
      </w:tr>
      <w:tr>
        <w:trPr>
          <w:cantSplit w:val="1"/>
          <w:tblHeader w:val="0"/>
        </w:trPr>
        <w:tc>
          <w:tcPr>
            <w:vMerge w:val="restart"/>
            <w:vAlign w:val="center"/>
          </w:tcPr>
          <w:p w:rsidR="00000000" w:rsidDel="00000000" w:rsidP="00000000" w:rsidRDefault="00000000" w:rsidRPr="00000000" w14:paraId="00000151">
            <w:pPr>
              <w:ind w:hanging="2"/>
              <w:jc w:val="center"/>
              <w:rPr>
                <w:sz w:val="24"/>
                <w:szCs w:val="24"/>
              </w:rPr>
            </w:pPr>
            <w:r w:rsidDel="00000000" w:rsidR="00000000" w:rsidRPr="00000000">
              <w:rPr>
                <w:b w:val="1"/>
                <w:bCs w:val="1"/>
                <w:sz w:val="24"/>
                <w:szCs w:val="24"/>
                <w:rtl w:val="0"/>
              </w:rPr>
              <w:t xml:space="preserve">1</w:t>
            </w:r>
            <w:r w:rsidDel="00000000" w:rsidR="00000000" w:rsidRPr="00000000">
              <w:rPr>
                <w:rtl w:val="0"/>
              </w:rPr>
            </w:r>
          </w:p>
        </w:tc>
        <w:tc>
          <w:tcPr/>
          <w:p w:rsidR="00000000" w:rsidDel="00000000" w:rsidP="00000000" w:rsidRDefault="00000000" w:rsidRPr="00000000" w14:paraId="00000152">
            <w:pPr>
              <w:ind w:hanging="2"/>
              <w:jc w:val="both"/>
              <w:rPr>
                <w:sz w:val="22"/>
                <w:szCs w:val="22"/>
              </w:rPr>
            </w:pPr>
            <w:r w:rsidDel="00000000" w:rsidR="00000000" w:rsidRPr="00000000">
              <w:rPr>
                <w:sz w:val="22"/>
                <w:szCs w:val="22"/>
                <w:rtl w:val="0"/>
              </w:rPr>
              <w:t xml:space="preserve">l’</w:t>
            </w:r>
            <w:r w:rsidDel="00000000" w:rsidR="00000000" w:rsidRPr="00000000">
              <w:rPr>
                <w:b w:val="1"/>
                <w:bCs w:val="1"/>
                <w:sz w:val="22"/>
                <w:szCs w:val="22"/>
                <w:rtl w:val="0"/>
              </w:rPr>
              <w:t xml:space="preserve">Acte d'Engagement </w:t>
            </w:r>
            <w:r w:rsidDel="00000000" w:rsidR="00000000" w:rsidRPr="00000000">
              <w:rPr>
                <w:sz w:val="22"/>
                <w:szCs w:val="22"/>
                <w:rtl w:val="0"/>
              </w:rPr>
              <w:t xml:space="preserve">(AE), complété entièrement</w:t>
            </w:r>
          </w:p>
        </w:tc>
        <w:tc>
          <w:tcPr/>
          <w:p w:rsidR="00000000" w:rsidDel="00000000" w:rsidP="00000000" w:rsidRDefault="00000000" w:rsidRPr="00000000" w14:paraId="00000153">
            <w:pPr>
              <w:ind w:hanging="2"/>
              <w:jc w:val="both"/>
              <w:rPr>
                <w:sz w:val="22"/>
                <w:szCs w:val="22"/>
              </w:rPr>
            </w:pPr>
            <w:r w:rsidDel="00000000" w:rsidR="00000000" w:rsidRPr="00000000">
              <w:rPr>
                <w:sz w:val="22"/>
                <w:szCs w:val="22"/>
                <w:rtl w:val="0"/>
              </w:rPr>
              <w:t xml:space="preserve">Paraphes</w:t>
            </w:r>
            <w:r w:rsidDel="00000000" w:rsidR="00000000" w:rsidRPr="00000000">
              <w:rPr>
                <w:sz w:val="22"/>
                <w:szCs w:val="22"/>
                <w:rtl w:val="0"/>
              </w:rPr>
              <w:t xml:space="preserve"> à chaque page </w:t>
            </w:r>
          </w:p>
          <w:p w:rsidR="00000000" w:rsidDel="00000000" w:rsidP="00000000" w:rsidRDefault="00000000" w:rsidRPr="00000000" w14:paraId="00000154">
            <w:pPr>
              <w:ind w:hanging="2"/>
              <w:jc w:val="both"/>
              <w:rPr>
                <w:sz w:val="22"/>
                <w:szCs w:val="22"/>
              </w:rPr>
            </w:pPr>
            <w:r w:rsidDel="00000000" w:rsidR="00000000" w:rsidRPr="00000000">
              <w:rPr>
                <w:sz w:val="22"/>
                <w:szCs w:val="22"/>
                <w:rtl w:val="0"/>
              </w:rPr>
              <w:t xml:space="preserve">+ signature à la dernière page</w:t>
            </w:r>
          </w:p>
        </w:tc>
        <w:tc>
          <w:tcPr/>
          <w:p w:rsidR="00000000" w:rsidDel="00000000" w:rsidP="00000000" w:rsidRDefault="00000000" w:rsidRPr="00000000" w14:paraId="00000155">
            <w:pPr>
              <w:ind w:hanging="2"/>
              <w:jc w:val="both"/>
              <w:rPr>
                <w:sz w:val="22"/>
                <w:szCs w:val="22"/>
              </w:rPr>
            </w:pP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157">
            <w:pPr>
              <w:ind w:hanging="2"/>
              <w:jc w:val="both"/>
              <w:rPr>
                <w:sz w:val="22"/>
                <w:szCs w:val="22"/>
              </w:rPr>
            </w:pPr>
            <w:r w:rsidDel="00000000" w:rsidR="00000000" w:rsidRPr="00000000">
              <w:rPr>
                <w:sz w:val="22"/>
                <w:szCs w:val="22"/>
                <w:rtl w:val="0"/>
              </w:rPr>
              <w:t xml:space="preserve">pour chaque sous-traitant identifié : une annexe à l’acte d’engagement pour la sous-traitance, complétée entièrement.</w:t>
            </w:r>
          </w:p>
        </w:tc>
        <w:tc>
          <w:tcPr/>
          <w:p w:rsidR="00000000" w:rsidDel="00000000" w:rsidP="00000000" w:rsidRDefault="00000000" w:rsidRPr="00000000" w14:paraId="00000158">
            <w:pPr>
              <w:ind w:hanging="2"/>
              <w:jc w:val="both"/>
              <w:rPr>
                <w:sz w:val="22"/>
                <w:szCs w:val="22"/>
              </w:rPr>
            </w:pPr>
            <w:r w:rsidDel="00000000" w:rsidR="00000000" w:rsidRPr="00000000">
              <w:rPr>
                <w:sz w:val="22"/>
                <w:szCs w:val="22"/>
                <w:rtl w:val="0"/>
              </w:rPr>
              <w:t xml:space="preserve">Signature</w:t>
            </w:r>
          </w:p>
        </w:tc>
        <w:tc>
          <w:tcPr/>
          <w:p w:rsidR="00000000" w:rsidDel="00000000" w:rsidP="00000000" w:rsidRDefault="00000000" w:rsidRPr="00000000" w14:paraId="00000159">
            <w:pPr>
              <w:ind w:hanging="2"/>
              <w:jc w:val="both"/>
              <w:rPr>
                <w:sz w:val="22"/>
                <w:szCs w:val="22"/>
              </w:rPr>
            </w:pPr>
            <w:r w:rsidDel="00000000" w:rsidR="00000000" w:rsidRPr="00000000">
              <w:rPr>
                <w:sz w:val="22"/>
                <w:szCs w:val="22"/>
                <w:rtl w:val="0"/>
              </w:rPr>
              <w:t xml:space="preserve">Signature</w:t>
            </w:r>
          </w:p>
        </w:tc>
      </w:tr>
      <w:tr>
        <w:trPr>
          <w:cantSplit w:val="0"/>
          <w:trHeight w:val="473" w:hRule="atLeast"/>
          <w:tblHeader w:val="0"/>
        </w:trPr>
        <w:tc>
          <w:tcPr>
            <w:vAlign w:val="center"/>
          </w:tcPr>
          <w:p w:rsidR="00000000" w:rsidDel="00000000" w:rsidP="00000000" w:rsidRDefault="00000000" w:rsidRPr="00000000" w14:paraId="0000015A">
            <w:pPr>
              <w:ind w:hanging="2"/>
              <w:jc w:val="center"/>
              <w:rPr>
                <w:sz w:val="24"/>
                <w:szCs w:val="24"/>
              </w:rPr>
            </w:pPr>
            <w:r w:rsidDel="00000000" w:rsidR="00000000" w:rsidRPr="00000000">
              <w:rPr>
                <w:b w:val="1"/>
                <w:bCs w:val="1"/>
                <w:sz w:val="24"/>
                <w:szCs w:val="24"/>
                <w:rtl w:val="0"/>
              </w:rPr>
              <w:t xml:space="preserve">2</w:t>
            </w:r>
            <w:r w:rsidDel="00000000" w:rsidR="00000000" w:rsidRPr="00000000">
              <w:rPr>
                <w:rtl w:val="0"/>
              </w:rPr>
            </w:r>
          </w:p>
        </w:tc>
        <w:tc>
          <w:tcPr/>
          <w:p w:rsidR="00000000" w:rsidDel="00000000" w:rsidP="00000000" w:rsidRDefault="00000000" w:rsidRPr="00000000" w14:paraId="0000015B">
            <w:pPr>
              <w:ind w:hanging="2"/>
              <w:jc w:val="both"/>
              <w:rPr>
                <w:sz w:val="22"/>
                <w:szCs w:val="22"/>
              </w:rPr>
            </w:pPr>
            <w:r w:rsidDel="00000000" w:rsidR="00000000" w:rsidRPr="00000000">
              <w:rPr>
                <w:sz w:val="22"/>
                <w:szCs w:val="22"/>
                <w:rtl w:val="0"/>
              </w:rPr>
              <w:t xml:space="preserve">le </w:t>
            </w:r>
            <w:r w:rsidDel="00000000" w:rsidR="00000000" w:rsidRPr="00000000">
              <w:rPr>
                <w:b w:val="1"/>
                <w:bCs w:val="1"/>
                <w:sz w:val="22"/>
                <w:szCs w:val="22"/>
                <w:rtl w:val="0"/>
              </w:rPr>
              <w:t xml:space="preserve">Cahier des Clauses Particulières</w:t>
            </w:r>
            <w:r w:rsidDel="00000000" w:rsidR="00000000" w:rsidRPr="00000000">
              <w:rPr>
                <w:rtl w:val="0"/>
              </w:rPr>
            </w:r>
          </w:p>
        </w:tc>
        <w:tc>
          <w:tcPr/>
          <w:p w:rsidR="00000000" w:rsidDel="00000000" w:rsidP="00000000" w:rsidRDefault="00000000" w:rsidRPr="00000000" w14:paraId="0000015C">
            <w:pPr>
              <w:tabs>
                <w:tab w:val="left" w:leader="none" w:pos="2858"/>
              </w:tabs>
              <w:ind w:hanging="2"/>
              <w:rPr>
                <w:sz w:val="22"/>
                <w:szCs w:val="22"/>
              </w:rPr>
            </w:pPr>
            <w:r w:rsidDel="00000000" w:rsidR="00000000" w:rsidRPr="00000000">
              <w:rPr>
                <w:sz w:val="22"/>
                <w:szCs w:val="22"/>
                <w:rtl w:val="0"/>
              </w:rPr>
              <w:t xml:space="preserve">Paraphes</w:t>
            </w:r>
            <w:r w:rsidDel="00000000" w:rsidR="00000000" w:rsidRPr="00000000">
              <w:rPr>
                <w:sz w:val="22"/>
                <w:szCs w:val="22"/>
                <w:rtl w:val="0"/>
              </w:rPr>
              <w:t xml:space="preserve"> à chaque page</w:t>
            </w:r>
          </w:p>
        </w:tc>
        <w:tc>
          <w:tcPr/>
          <w:p w:rsidR="00000000" w:rsidDel="00000000" w:rsidP="00000000" w:rsidRDefault="00000000" w:rsidRPr="00000000" w14:paraId="0000015D">
            <w:pPr>
              <w:ind w:hanging="2"/>
              <w:jc w:val="center"/>
              <w:rPr>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E">
            <w:pPr>
              <w:ind w:hanging="2"/>
              <w:jc w:val="center"/>
              <w:rPr>
                <w:sz w:val="24"/>
                <w:szCs w:val="24"/>
              </w:rPr>
            </w:pPr>
            <w:r w:rsidDel="00000000" w:rsidR="00000000" w:rsidRPr="00000000">
              <w:rPr>
                <w:b w:val="1"/>
                <w:bCs w:val="1"/>
                <w:sz w:val="24"/>
                <w:szCs w:val="24"/>
                <w:rtl w:val="0"/>
              </w:rPr>
              <w:t xml:space="preserve">3</w:t>
            </w:r>
            <w:r w:rsidDel="00000000" w:rsidR="00000000" w:rsidRPr="00000000">
              <w:rPr>
                <w:rtl w:val="0"/>
              </w:rPr>
            </w:r>
          </w:p>
        </w:tc>
        <w:tc>
          <w:tcPr/>
          <w:p w:rsidR="00000000" w:rsidDel="00000000" w:rsidP="00000000" w:rsidRDefault="00000000" w:rsidRPr="00000000" w14:paraId="0000015F">
            <w:pPr>
              <w:ind w:hanging="2"/>
              <w:jc w:val="both"/>
              <w:rPr>
                <w:sz w:val="22"/>
                <w:szCs w:val="22"/>
              </w:rPr>
            </w:pPr>
            <w:r w:rsidDel="00000000" w:rsidR="00000000" w:rsidRPr="00000000">
              <w:rPr>
                <w:sz w:val="22"/>
                <w:szCs w:val="22"/>
                <w:rtl w:val="0"/>
              </w:rPr>
              <w:t xml:space="preserve">un </w:t>
            </w:r>
            <w:r w:rsidDel="00000000" w:rsidR="00000000" w:rsidRPr="00000000">
              <w:rPr>
                <w:b w:val="1"/>
                <w:bCs w:val="1"/>
                <w:sz w:val="22"/>
                <w:szCs w:val="22"/>
                <w:rtl w:val="0"/>
              </w:rPr>
              <w:t xml:space="preserve">mémoire technique*</w:t>
            </w:r>
            <w:r w:rsidDel="00000000" w:rsidR="00000000" w:rsidRPr="00000000">
              <w:rPr>
                <w:sz w:val="22"/>
                <w:szCs w:val="22"/>
                <w:rtl w:val="0"/>
              </w:rPr>
              <w:t xml:space="preserve"> établi par le candidat permettant de juger la valeur technique de l’offre sur tous les éléments listés à l’article 5.3 du présent règlement.</w:t>
            </w:r>
          </w:p>
        </w:tc>
        <w:tc>
          <w:tcPr/>
          <w:p w:rsidR="00000000" w:rsidDel="00000000" w:rsidP="00000000" w:rsidRDefault="00000000" w:rsidRPr="00000000" w14:paraId="00000160">
            <w:pPr>
              <w:ind w:hanging="2"/>
              <w:jc w:val="both"/>
              <w:rPr>
                <w:sz w:val="22"/>
                <w:szCs w:val="22"/>
              </w:rPr>
            </w:pPr>
            <w:r w:rsidDel="00000000" w:rsidR="00000000" w:rsidRPr="00000000">
              <w:rPr>
                <w:sz w:val="22"/>
                <w:szCs w:val="22"/>
                <w:rtl w:val="0"/>
              </w:rPr>
              <w:t xml:space="preserve">Paraphes</w:t>
            </w:r>
            <w:r w:rsidDel="00000000" w:rsidR="00000000" w:rsidRPr="00000000">
              <w:rPr>
                <w:sz w:val="22"/>
                <w:szCs w:val="22"/>
                <w:rtl w:val="0"/>
              </w:rPr>
              <w:t xml:space="preserve"> à chaque page </w:t>
            </w:r>
          </w:p>
          <w:p w:rsidR="00000000" w:rsidDel="00000000" w:rsidP="00000000" w:rsidRDefault="00000000" w:rsidRPr="00000000" w14:paraId="00000161">
            <w:pPr>
              <w:ind w:hanging="2"/>
              <w:jc w:val="both"/>
              <w:rPr>
                <w:sz w:val="22"/>
                <w:szCs w:val="22"/>
              </w:rPr>
            </w:pPr>
            <w:r w:rsidDel="00000000" w:rsidR="00000000" w:rsidRPr="00000000">
              <w:rPr>
                <w:sz w:val="22"/>
                <w:szCs w:val="22"/>
                <w:rtl w:val="0"/>
              </w:rPr>
              <w:t xml:space="preserve">+ signature sur la dernière page</w:t>
            </w:r>
          </w:p>
        </w:tc>
        <w:tc>
          <w:tcPr/>
          <w:p w:rsidR="00000000" w:rsidDel="00000000" w:rsidP="00000000" w:rsidRDefault="00000000" w:rsidRPr="00000000" w14:paraId="00000162">
            <w:pPr>
              <w:ind w:hanging="2"/>
              <w:jc w:val="both"/>
              <w:rPr>
                <w:sz w:val="22"/>
                <w:szCs w:val="22"/>
              </w:rPr>
            </w:pPr>
            <w:r w:rsidDel="00000000" w:rsidR="00000000" w:rsidRPr="00000000">
              <w:rPr>
                <w:sz w:val="22"/>
                <w:szCs w:val="22"/>
                <w:rtl w:val="0"/>
              </w:rPr>
              <w:t xml:space="preserve">Si intervention sous-traitant :</w:t>
            </w:r>
          </w:p>
          <w:p w:rsidR="00000000" w:rsidDel="00000000" w:rsidP="00000000" w:rsidRDefault="00000000" w:rsidRPr="00000000" w14:paraId="00000163">
            <w:pPr>
              <w:ind w:hanging="2"/>
              <w:jc w:val="both"/>
              <w:rPr>
                <w:sz w:val="22"/>
                <w:szCs w:val="22"/>
              </w:rPr>
            </w:pPr>
            <w:r w:rsidDel="00000000" w:rsidR="00000000" w:rsidRPr="00000000">
              <w:rPr>
                <w:sz w:val="22"/>
                <w:szCs w:val="22"/>
                <w:rtl w:val="0"/>
              </w:rPr>
              <w:t xml:space="preserve">Paraphe des pages concernées </w:t>
            </w:r>
          </w:p>
          <w:p w:rsidR="00000000" w:rsidDel="00000000" w:rsidP="00000000" w:rsidRDefault="00000000" w:rsidRPr="00000000" w14:paraId="00000164">
            <w:pPr>
              <w:ind w:hanging="2"/>
              <w:jc w:val="both"/>
              <w:rPr>
                <w:sz w:val="22"/>
                <w:szCs w:val="22"/>
              </w:rPr>
            </w:pPr>
            <w:r w:rsidDel="00000000" w:rsidR="00000000" w:rsidRPr="00000000">
              <w:rPr>
                <w:sz w:val="22"/>
                <w:szCs w:val="22"/>
                <w:rtl w:val="0"/>
              </w:rPr>
              <w:t xml:space="preserve">+ signature dernière page</w:t>
            </w:r>
          </w:p>
        </w:tc>
      </w:tr>
      <w:tr>
        <w:trPr>
          <w:cantSplit w:val="0"/>
          <w:tblHeader w:val="0"/>
        </w:trPr>
        <w:tc>
          <w:tcPr>
            <w:vAlign w:val="center"/>
          </w:tcPr>
          <w:p w:rsidR="00000000" w:rsidDel="00000000" w:rsidP="00000000" w:rsidRDefault="00000000" w:rsidRPr="00000000" w14:paraId="00000165">
            <w:pPr>
              <w:ind w:hanging="2"/>
              <w:jc w:val="center"/>
              <w:rPr>
                <w:sz w:val="24"/>
                <w:szCs w:val="24"/>
              </w:rPr>
            </w:pPr>
            <w:r w:rsidDel="00000000" w:rsidR="00000000" w:rsidRPr="00000000">
              <w:rPr>
                <w:b w:val="1"/>
                <w:bCs w:val="1"/>
                <w:sz w:val="24"/>
                <w:szCs w:val="24"/>
                <w:rtl w:val="0"/>
              </w:rPr>
              <w:t xml:space="preserve">4</w:t>
            </w:r>
            <w:r w:rsidDel="00000000" w:rsidR="00000000" w:rsidRPr="00000000">
              <w:rPr>
                <w:rtl w:val="0"/>
              </w:rPr>
            </w:r>
          </w:p>
        </w:tc>
        <w:tc>
          <w:tcPr/>
          <w:p w:rsidR="00000000" w:rsidDel="00000000" w:rsidP="00000000" w:rsidRDefault="00000000" w:rsidRPr="00000000" w14:paraId="00000166">
            <w:pPr>
              <w:ind w:hanging="2"/>
              <w:jc w:val="both"/>
              <w:rPr>
                <w:sz w:val="22"/>
                <w:szCs w:val="22"/>
              </w:rPr>
            </w:pPr>
            <w:r w:rsidDel="00000000" w:rsidR="00000000" w:rsidRPr="00000000">
              <w:rPr>
                <w:sz w:val="22"/>
                <w:szCs w:val="22"/>
                <w:rtl w:val="0"/>
              </w:rPr>
              <w:t xml:space="preserve">le </w:t>
            </w:r>
            <w:r w:rsidDel="00000000" w:rsidR="00000000" w:rsidRPr="00000000">
              <w:rPr>
                <w:b w:val="1"/>
                <w:bCs w:val="1"/>
                <w:sz w:val="22"/>
                <w:szCs w:val="22"/>
                <w:rtl w:val="0"/>
              </w:rPr>
              <w:t xml:space="preserve">Bordereau des Prix Unitaires</w:t>
            </w:r>
            <w:r w:rsidDel="00000000" w:rsidR="00000000" w:rsidRPr="00000000">
              <w:rPr>
                <w:sz w:val="22"/>
                <w:szCs w:val="22"/>
                <w:rtl w:val="0"/>
              </w:rPr>
              <w:t xml:space="preserve"> (BPU) entièrement complété.</w:t>
            </w:r>
          </w:p>
        </w:tc>
        <w:tc>
          <w:tcPr/>
          <w:p w:rsidR="00000000" w:rsidDel="00000000" w:rsidP="00000000" w:rsidRDefault="00000000" w:rsidRPr="00000000" w14:paraId="00000167">
            <w:pPr>
              <w:ind w:hanging="2"/>
              <w:jc w:val="both"/>
              <w:rPr>
                <w:sz w:val="22"/>
                <w:szCs w:val="22"/>
              </w:rPr>
            </w:pPr>
            <w:r w:rsidDel="00000000" w:rsidR="00000000" w:rsidRPr="00000000">
              <w:rPr>
                <w:sz w:val="22"/>
                <w:szCs w:val="22"/>
                <w:rtl w:val="0"/>
              </w:rPr>
              <w:t xml:space="preserve">Paraphes</w:t>
            </w:r>
            <w:r w:rsidDel="00000000" w:rsidR="00000000" w:rsidRPr="00000000">
              <w:rPr>
                <w:sz w:val="22"/>
                <w:szCs w:val="22"/>
                <w:rtl w:val="0"/>
              </w:rPr>
              <w:t xml:space="preserve"> à chaque page</w:t>
            </w:r>
          </w:p>
        </w:tc>
        <w:tc>
          <w:tcPr/>
          <w:p w:rsidR="00000000" w:rsidDel="00000000" w:rsidP="00000000" w:rsidRDefault="00000000" w:rsidRPr="00000000" w14:paraId="00000168">
            <w:pPr>
              <w:ind w:hanging="2"/>
              <w:jc w:val="both"/>
              <w:rPr>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9">
            <w:pPr>
              <w:ind w:hanging="2"/>
              <w:jc w:val="center"/>
              <w:rPr>
                <w:sz w:val="24"/>
                <w:szCs w:val="24"/>
              </w:rPr>
            </w:pPr>
            <w:r w:rsidDel="00000000" w:rsidR="00000000" w:rsidRPr="00000000">
              <w:rPr>
                <w:b w:val="1"/>
                <w:bCs w:val="1"/>
                <w:sz w:val="24"/>
                <w:szCs w:val="24"/>
                <w:rtl w:val="0"/>
              </w:rPr>
              <w:t xml:space="preserve">5</w:t>
            </w:r>
            <w:r w:rsidDel="00000000" w:rsidR="00000000" w:rsidRPr="00000000">
              <w:rPr>
                <w:rtl w:val="0"/>
              </w:rPr>
            </w:r>
          </w:p>
        </w:tc>
        <w:tc>
          <w:tcPr/>
          <w:p w:rsidR="00000000" w:rsidDel="00000000" w:rsidP="00000000" w:rsidRDefault="00000000" w:rsidRPr="00000000" w14:paraId="0000016A">
            <w:pPr>
              <w:ind w:hanging="2"/>
              <w:jc w:val="both"/>
              <w:rPr>
                <w:sz w:val="22"/>
                <w:szCs w:val="22"/>
              </w:rPr>
            </w:pPr>
            <w:r w:rsidDel="00000000" w:rsidR="00000000" w:rsidRPr="00000000">
              <w:rPr>
                <w:sz w:val="22"/>
                <w:szCs w:val="22"/>
                <w:rtl w:val="0"/>
              </w:rPr>
              <w:t xml:space="preserve">le </w:t>
            </w:r>
            <w:r w:rsidDel="00000000" w:rsidR="00000000" w:rsidRPr="00000000">
              <w:rPr>
                <w:b w:val="1"/>
                <w:bCs w:val="1"/>
                <w:sz w:val="22"/>
                <w:szCs w:val="22"/>
                <w:rtl w:val="0"/>
              </w:rPr>
              <w:t xml:space="preserve">détail estimatif</w:t>
            </w:r>
            <w:r w:rsidDel="00000000" w:rsidR="00000000" w:rsidRPr="00000000">
              <w:rPr>
                <w:sz w:val="22"/>
                <w:szCs w:val="22"/>
                <w:rtl w:val="0"/>
              </w:rPr>
              <w:t xml:space="preserve"> (DET)</w:t>
            </w:r>
          </w:p>
          <w:p w:rsidR="00000000" w:rsidDel="00000000" w:rsidP="00000000" w:rsidRDefault="00000000" w:rsidRPr="00000000" w14:paraId="0000016B">
            <w:pPr>
              <w:ind w:hanging="2"/>
              <w:jc w:val="both"/>
              <w:rPr>
                <w:sz w:val="22"/>
                <w:szCs w:val="22"/>
              </w:rPr>
            </w:pPr>
            <w:r w:rsidDel="00000000" w:rsidR="00000000" w:rsidRPr="00000000">
              <w:rPr>
                <w:sz w:val="22"/>
                <w:szCs w:val="22"/>
                <w:rtl w:val="0"/>
              </w:rPr>
              <w:t xml:space="preserve">Nota : cette pièce est indispensable à la comparaison des offres sur la base d’un scénario de commande défini par l’acheteur public, mais ne deviendra pas contractuelle.</w:t>
            </w:r>
          </w:p>
        </w:tc>
        <w:tc>
          <w:tcPr/>
          <w:p w:rsidR="00000000" w:rsidDel="00000000" w:rsidP="00000000" w:rsidRDefault="00000000" w:rsidRPr="00000000" w14:paraId="0000016C">
            <w:pPr>
              <w:ind w:hanging="2"/>
              <w:jc w:val="both"/>
              <w:rPr>
                <w:sz w:val="22"/>
                <w:szCs w:val="22"/>
              </w:rPr>
            </w:pPr>
            <w:r w:rsidDel="00000000" w:rsidR="00000000" w:rsidRPr="00000000">
              <w:rPr>
                <w:sz w:val="22"/>
                <w:szCs w:val="22"/>
                <w:rtl w:val="0"/>
              </w:rPr>
              <w:t xml:space="preserve">A compléter et signer</w:t>
            </w:r>
          </w:p>
        </w:tc>
        <w:tc>
          <w:tcPr/>
          <w:p w:rsidR="00000000" w:rsidDel="00000000" w:rsidP="00000000" w:rsidRDefault="00000000" w:rsidRPr="00000000" w14:paraId="0000016D">
            <w:pPr>
              <w:ind w:hanging="2"/>
              <w:jc w:val="both"/>
              <w:rPr>
                <w:sz w:val="22"/>
                <w:szCs w:val="22"/>
              </w:rPr>
            </w:pPr>
            <w:r w:rsidDel="00000000" w:rsidR="00000000" w:rsidRPr="00000000">
              <w:rPr>
                <w:rtl w:val="0"/>
              </w:rPr>
            </w:r>
          </w:p>
        </w:tc>
      </w:tr>
    </w:tbl>
    <w:p w:rsidR="00000000" w:rsidDel="00000000" w:rsidP="00000000" w:rsidRDefault="00000000" w:rsidRPr="00000000" w14:paraId="0000016E">
      <w:pPr>
        <w:ind w:hanging="2"/>
        <w:jc w:val="both"/>
        <w:rPr>
          <w:sz w:val="24"/>
          <w:szCs w:val="24"/>
        </w:rPr>
      </w:pPr>
      <w:r w:rsidDel="00000000" w:rsidR="00000000" w:rsidRPr="00000000">
        <w:rPr>
          <w:rtl w:val="0"/>
        </w:rPr>
      </w:r>
    </w:p>
    <w:p w:rsidR="00000000" w:rsidDel="00000000" w:rsidP="00000000" w:rsidRDefault="00000000" w:rsidRPr="00000000" w14:paraId="0000016F">
      <w:pPr>
        <w:ind w:hanging="2"/>
        <w:jc w:val="both"/>
        <w:rPr>
          <w:sz w:val="24"/>
          <w:szCs w:val="24"/>
        </w:rPr>
      </w:pPr>
      <w:r w:rsidDel="00000000" w:rsidR="00000000" w:rsidRPr="00000000">
        <w:rPr>
          <w:sz w:val="24"/>
          <w:szCs w:val="24"/>
          <w:rtl w:val="0"/>
        </w:rPr>
        <w:t xml:space="preserve">*</w:t>
      </w:r>
      <w:r w:rsidDel="00000000" w:rsidR="00000000" w:rsidRPr="00000000">
        <w:rPr>
          <w:b w:val="1"/>
          <w:bCs w:val="1"/>
          <w:sz w:val="24"/>
          <w:szCs w:val="24"/>
          <w:u w:val="single"/>
          <w:rtl w:val="0"/>
        </w:rPr>
        <w:t xml:space="preserve">Le mémoire technique</w:t>
      </w:r>
      <w:r w:rsidDel="00000000" w:rsidR="00000000" w:rsidRPr="00000000">
        <w:rPr>
          <w:sz w:val="24"/>
          <w:szCs w:val="24"/>
          <w:rtl w:val="0"/>
        </w:rPr>
        <w:t xml:space="preserve"> sera constitué d’une </w:t>
      </w:r>
      <w:r w:rsidDel="00000000" w:rsidR="00000000" w:rsidRPr="00000000">
        <w:rPr>
          <w:sz w:val="24"/>
          <w:szCs w:val="24"/>
          <w:rtl w:val="0"/>
        </w:rPr>
        <w:t xml:space="preserve">Note et d’une Annexe avec le tableau descriptif (annexe n°3 au RPAO à renseigner et parapher).</w:t>
      </w:r>
    </w:p>
    <w:p w:rsidR="00000000" w:rsidDel="00000000" w:rsidP="00000000" w:rsidRDefault="00000000" w:rsidRPr="00000000" w14:paraId="00000170">
      <w:pPr>
        <w:ind w:hanging="2"/>
        <w:jc w:val="both"/>
        <w:rPr>
          <w:sz w:val="24"/>
          <w:szCs w:val="24"/>
        </w:rPr>
      </w:pPr>
      <w:r w:rsidDel="00000000" w:rsidR="00000000" w:rsidRPr="00000000">
        <w:rPr>
          <w:rtl w:val="0"/>
        </w:rPr>
      </w:r>
    </w:p>
    <w:p w:rsidR="00000000" w:rsidDel="00000000" w:rsidP="00000000" w:rsidRDefault="00000000" w:rsidRPr="00000000" w14:paraId="00000171">
      <w:pPr>
        <w:ind w:hanging="2"/>
        <w:jc w:val="both"/>
        <w:rPr>
          <w:sz w:val="24"/>
          <w:szCs w:val="24"/>
        </w:rPr>
      </w:pPr>
      <w:r w:rsidDel="00000000" w:rsidR="00000000" w:rsidRPr="00000000">
        <w:rPr>
          <w:sz w:val="24"/>
          <w:szCs w:val="24"/>
          <w:rtl w:val="0"/>
        </w:rPr>
        <w:t xml:space="preserve">La note doit comprendre différents chapitres, notamment : </w:t>
      </w:r>
      <w:r w:rsidDel="00000000" w:rsidR="00000000" w:rsidRPr="00000000">
        <w:rPr>
          <w:rtl w:val="0"/>
        </w:rPr>
      </w:r>
    </w:p>
    <w:p w:rsidR="00000000" w:rsidDel="00000000" w:rsidP="00000000" w:rsidRDefault="00000000" w:rsidRPr="00000000" w14:paraId="00000172">
      <w:pPr>
        <w:ind w:hanging="2"/>
        <w:jc w:val="both"/>
        <w:rPr>
          <w:sz w:val="24"/>
          <w:szCs w:val="24"/>
        </w:rPr>
      </w:pPr>
      <w:r w:rsidDel="00000000" w:rsidR="00000000" w:rsidRPr="00000000">
        <w:rPr>
          <w:rtl w:val="0"/>
        </w:rPr>
      </w:r>
    </w:p>
    <w:p w:rsidR="00000000" w:rsidDel="00000000" w:rsidP="00000000" w:rsidRDefault="00000000" w:rsidRPr="00000000" w14:paraId="00000173">
      <w:pPr>
        <w:numPr>
          <w:ilvl w:val="0"/>
          <w:numId w:val="5"/>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b w:val="1"/>
          <w:bCs w:val="1"/>
          <w:sz w:val="24"/>
          <w:szCs w:val="24"/>
          <w:rtl w:val="0"/>
        </w:rPr>
        <w:t xml:space="preserve">Véhicules et </w:t>
      </w:r>
      <w:r w:rsidDel="00000000" w:rsidR="00000000" w:rsidRPr="00000000">
        <w:rPr>
          <w:b w:val="1"/>
          <w:bCs w:val="1"/>
          <w:sz w:val="24"/>
          <w:szCs w:val="24"/>
          <w:rtl w:val="0"/>
        </w:rPr>
        <w:t xml:space="preserve">moyens techniques</w:t>
      </w:r>
      <w:r w:rsidDel="00000000" w:rsidR="00000000" w:rsidRPr="00000000">
        <w:rPr>
          <w:sz w:val="24"/>
          <w:szCs w:val="24"/>
          <w:rtl w:val="0"/>
        </w:rPr>
        <w:t xml:space="preserve"> : véhicules principaux et suppléants affectés aux dessertes précisant l’immatriculation, la marque, le modèle, le nombre de places assises, la date de première mise en circulation, la date de validité de la dernière visite technique,</w:t>
      </w:r>
      <w:r w:rsidDel="00000000" w:rsidR="00000000" w:rsidRPr="00000000">
        <w:rPr>
          <w:rtl w:val="0"/>
        </w:rPr>
        <w:t xml:space="preserve"> </w:t>
      </w:r>
      <w:r w:rsidDel="00000000" w:rsidR="00000000" w:rsidRPr="00000000">
        <w:rPr>
          <w:sz w:val="24"/>
          <w:szCs w:val="24"/>
          <w:rtl w:val="0"/>
        </w:rPr>
        <w:t xml:space="preserve">les lieux de stockage, l’organisation de la maintenance </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74">
      <w:pPr>
        <w:numPr>
          <w:ilvl w:val="0"/>
          <w:numId w:val="5"/>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b w:val="1"/>
          <w:bCs w:val="1"/>
          <w:sz w:val="24"/>
          <w:szCs w:val="24"/>
          <w:rtl w:val="0"/>
        </w:rPr>
        <w:t xml:space="preserve">Moyens humains, </w:t>
      </w:r>
      <w:r w:rsidDel="00000000" w:rsidR="00000000" w:rsidRPr="00000000">
        <w:rPr>
          <w:b w:val="1"/>
          <w:bCs w:val="1"/>
          <w:sz w:val="24"/>
          <w:szCs w:val="24"/>
          <w:rtl w:val="0"/>
        </w:rPr>
        <w:t xml:space="preserve">organisation et communication</w:t>
      </w:r>
      <w:r w:rsidDel="00000000" w:rsidR="00000000" w:rsidRPr="00000000">
        <w:rPr>
          <w:b w:val="1"/>
          <w:bCs w:val="1"/>
          <w:sz w:val="24"/>
          <w:szCs w:val="24"/>
          <w:rtl w:val="0"/>
        </w:rPr>
        <w:t xml:space="preserve"> </w:t>
      </w:r>
      <w:r w:rsidDel="00000000" w:rsidR="00000000" w:rsidRPr="00000000">
        <w:rPr>
          <w:sz w:val="24"/>
          <w:szCs w:val="24"/>
          <w:rtl w:val="0"/>
        </w:rPr>
        <w:t xml:space="preserve">: chauffeurs principaux et suppléants (nom, prénom, numéros de permis de conduire, numéro de carte professionnelle), </w:t>
      </w:r>
      <w:r w:rsidDel="00000000" w:rsidR="00000000" w:rsidRPr="00000000">
        <w:rPr>
          <w:sz w:val="24"/>
          <w:szCs w:val="24"/>
          <w:rtl w:val="0"/>
        </w:rPr>
        <w:t xml:space="preserve">l’organisation de la communication avec le DITTT</w:t>
      </w:r>
      <w:r w:rsidDel="00000000" w:rsidR="00000000" w:rsidRPr="00000000">
        <w:rPr>
          <w:sz w:val="24"/>
          <w:szCs w:val="24"/>
          <w:rtl w:val="0"/>
        </w:rPr>
        <w:t xml:space="preserve">.</w:t>
      </w:r>
    </w:p>
    <w:p w:rsidR="00000000" w:rsidDel="00000000" w:rsidP="00000000" w:rsidRDefault="00000000" w:rsidRPr="00000000" w14:paraId="00000175">
      <w:pPr>
        <w:numPr>
          <w:ilvl w:val="0"/>
          <w:numId w:val="5"/>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b w:val="1"/>
          <w:bCs w:val="1"/>
          <w:sz w:val="24"/>
          <w:szCs w:val="24"/>
          <w:rtl w:val="0"/>
        </w:rPr>
        <w:t xml:space="preserve">Gestion des incidents mécaniques </w:t>
      </w:r>
      <w:r w:rsidDel="00000000" w:rsidR="00000000" w:rsidRPr="00000000">
        <w:rPr>
          <w:sz w:val="24"/>
          <w:szCs w:val="24"/>
          <w:rtl w:val="0"/>
        </w:rPr>
        <w:t xml:space="preserve">: procédures établies afin de prévenir toute rupture de service en cas de véhicules défaillants (avant ou pendant les services de transport)</w:t>
      </w:r>
      <w:r w:rsidDel="00000000" w:rsidR="00000000" w:rsidRPr="00000000">
        <w:rPr>
          <w:rtl w:val="0"/>
        </w:rPr>
      </w:r>
    </w:p>
    <w:p w:rsidR="00000000" w:rsidDel="00000000" w:rsidP="00000000" w:rsidRDefault="00000000" w:rsidRPr="00000000" w14:paraId="00000176">
      <w:pPr>
        <w:numPr>
          <w:ilvl w:val="0"/>
          <w:numId w:val="5"/>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b w:val="1"/>
          <w:bCs w:val="1"/>
          <w:sz w:val="24"/>
          <w:szCs w:val="24"/>
          <w:rtl w:val="0"/>
        </w:rPr>
        <w:t xml:space="preserve">Gestion des urgences </w:t>
      </w:r>
      <w:r w:rsidDel="00000000" w:rsidR="00000000" w:rsidRPr="00000000">
        <w:rPr>
          <w:sz w:val="24"/>
          <w:szCs w:val="24"/>
          <w:rtl w:val="0"/>
        </w:rPr>
        <w:t xml:space="preserve">: notamment la gestion de tous les événements soudains qui perturbent immédiatement l’exploitation du service de transport et nécessitent une réaction rapide et coordonnée – exemple : intempéries, absence de chauffeur etc </w:t>
      </w:r>
      <w:r w:rsidDel="00000000" w:rsidR="00000000" w:rsidRPr="00000000">
        <w:rPr>
          <w:rtl w:val="0"/>
        </w:rPr>
      </w:r>
    </w:p>
    <w:p w:rsidR="00000000" w:rsidDel="00000000" w:rsidP="00000000" w:rsidRDefault="00000000" w:rsidRPr="00000000" w14:paraId="00000177">
      <w:pPr>
        <w:numPr>
          <w:ilvl w:val="0"/>
          <w:numId w:val="5"/>
        </w:numPr>
        <w:pBdr>
          <w:top w:space="0" w:sz="0" w:val="nil"/>
          <w:left w:space="0" w:sz="0" w:val="nil"/>
          <w:bottom w:space="0" w:sz="0" w:val="nil"/>
          <w:right w:space="0" w:sz="0" w:val="nil"/>
          <w:between w:space="0" w:sz="0" w:val="nil"/>
        </w:pBdr>
        <w:ind w:left="720" w:hanging="360"/>
        <w:jc w:val="both"/>
        <w:rPr>
          <w:b w:val="1"/>
          <w:bCs w:val="1"/>
          <w:sz w:val="24"/>
          <w:szCs w:val="24"/>
        </w:rPr>
      </w:pPr>
      <w:r w:rsidDel="00000000" w:rsidR="00000000" w:rsidRPr="00000000">
        <w:rPr>
          <w:b w:val="1"/>
          <w:bCs w:val="1"/>
          <w:sz w:val="24"/>
          <w:szCs w:val="24"/>
          <w:rtl w:val="0"/>
        </w:rPr>
        <w:t xml:space="preserve">Connaissance du terrain : </w:t>
      </w:r>
      <w:r w:rsidDel="00000000" w:rsidR="00000000" w:rsidRPr="00000000">
        <w:rPr>
          <w:sz w:val="22"/>
          <w:szCs w:val="22"/>
          <w:rtl w:val="0"/>
        </w:rPr>
        <w:t xml:space="preserve">conditions de circulation, contraintes géographiques, routières et climatiques et sur capacité à appréhender les itinéraires et adapter l’organisation du service.</w:t>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left="720" w:firstLine="0"/>
        <w:jc w:val="both"/>
        <w:rPr>
          <w:color w:val="000000"/>
          <w:sz w:val="24"/>
          <w:szCs w:val="24"/>
        </w:rPr>
      </w:pPr>
      <w:r w:rsidDel="00000000" w:rsidR="00000000" w:rsidRPr="00000000">
        <w:rPr>
          <w:rtl w:val="0"/>
        </w:rPr>
      </w:r>
    </w:p>
    <w:p w:rsidR="00000000" w:rsidDel="00000000" w:rsidP="00000000" w:rsidRDefault="00000000" w:rsidRPr="00000000" w14:paraId="00000179">
      <w:pPr>
        <w:ind w:hanging="2"/>
        <w:jc w:val="both"/>
        <w:rPr>
          <w:sz w:val="24"/>
          <w:szCs w:val="24"/>
        </w:rPr>
      </w:pPr>
      <w:r w:rsidDel="00000000" w:rsidR="00000000" w:rsidRPr="00000000">
        <w:rPr>
          <w:rtl w:val="0"/>
        </w:rPr>
      </w:r>
    </w:p>
    <w:p w:rsidR="00000000" w:rsidDel="00000000" w:rsidP="00000000" w:rsidRDefault="00000000" w:rsidRPr="00000000" w14:paraId="0000017A">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6 – AGRÉMENT DES CANDIDATURES ET JUGEMENT DES OFFRES </w:t>
      </w:r>
      <w:r w:rsidDel="00000000" w:rsidR="00000000" w:rsidRPr="00000000">
        <w:rPr>
          <w:rtl w:val="0"/>
        </w:rPr>
      </w:r>
    </w:p>
    <w:p w:rsidR="00000000" w:rsidDel="00000000" w:rsidP="00000000" w:rsidRDefault="00000000" w:rsidRPr="00000000" w14:paraId="0000017B">
      <w:pPr>
        <w:ind w:hanging="2"/>
        <w:jc w:val="both"/>
        <w:rPr>
          <w:sz w:val="24"/>
          <w:szCs w:val="24"/>
        </w:rPr>
      </w:pPr>
      <w:r w:rsidDel="00000000" w:rsidR="00000000" w:rsidRPr="00000000">
        <w:rPr>
          <w:rtl w:val="0"/>
        </w:rPr>
      </w:r>
    </w:p>
    <w:p w:rsidR="00000000" w:rsidDel="00000000" w:rsidP="00000000" w:rsidRDefault="00000000" w:rsidRPr="00000000" w14:paraId="0000017C">
      <w:pPr>
        <w:ind w:hanging="2"/>
        <w:jc w:val="both"/>
        <w:rPr>
          <w:sz w:val="24"/>
          <w:szCs w:val="24"/>
          <w:u w:val="single"/>
        </w:rPr>
      </w:pPr>
      <w:r w:rsidDel="00000000" w:rsidR="00000000" w:rsidRPr="00000000">
        <w:rPr>
          <w:b w:val="1"/>
          <w:bCs w:val="1"/>
          <w:sz w:val="24"/>
          <w:szCs w:val="24"/>
          <w:u w:val="single"/>
          <w:rtl w:val="0"/>
        </w:rPr>
        <w:t xml:space="preserve">6.1 – Critères d’agrément des candidatures </w:t>
      </w:r>
      <w:r w:rsidDel="00000000" w:rsidR="00000000" w:rsidRPr="00000000">
        <w:rPr>
          <w:rtl w:val="0"/>
        </w:rPr>
      </w:r>
    </w:p>
    <w:p w:rsidR="00000000" w:rsidDel="00000000" w:rsidP="00000000" w:rsidRDefault="00000000" w:rsidRPr="00000000" w14:paraId="0000017D">
      <w:pPr>
        <w:ind w:hanging="2"/>
        <w:jc w:val="both"/>
        <w:rPr>
          <w:sz w:val="24"/>
          <w:szCs w:val="24"/>
        </w:rPr>
      </w:pPr>
      <w:r w:rsidDel="00000000" w:rsidR="00000000" w:rsidRPr="00000000">
        <w:rPr>
          <w:rtl w:val="0"/>
        </w:rPr>
      </w:r>
    </w:p>
    <w:p w:rsidR="00000000" w:rsidDel="00000000" w:rsidP="00000000" w:rsidRDefault="00000000" w:rsidRPr="00000000" w14:paraId="0000017E">
      <w:pPr>
        <w:ind w:hanging="2"/>
        <w:jc w:val="both"/>
        <w:rPr>
          <w:sz w:val="24"/>
          <w:szCs w:val="24"/>
        </w:rPr>
      </w:pPr>
      <w:r w:rsidDel="00000000" w:rsidR="00000000" w:rsidRPr="00000000">
        <w:rPr>
          <w:b w:val="1"/>
          <w:bCs w:val="1"/>
          <w:i w:val="1"/>
          <w:iCs w:val="1"/>
          <w:sz w:val="24"/>
          <w:szCs w:val="24"/>
          <w:rtl w:val="0"/>
        </w:rPr>
        <w:t xml:space="preserve">6.1.1 – Justification des capacités </w:t>
      </w:r>
      <w:r w:rsidDel="00000000" w:rsidR="00000000" w:rsidRPr="00000000">
        <w:rPr>
          <w:rtl w:val="0"/>
        </w:rPr>
      </w:r>
    </w:p>
    <w:p w:rsidR="00000000" w:rsidDel="00000000" w:rsidP="00000000" w:rsidRDefault="00000000" w:rsidRPr="00000000" w14:paraId="0000017F">
      <w:pPr>
        <w:ind w:hanging="2"/>
        <w:jc w:val="both"/>
        <w:rPr>
          <w:sz w:val="24"/>
          <w:szCs w:val="24"/>
        </w:rPr>
      </w:pPr>
      <w:r w:rsidDel="00000000" w:rsidR="00000000" w:rsidRPr="00000000">
        <w:rPr>
          <w:rtl w:val="0"/>
        </w:rPr>
      </w:r>
    </w:p>
    <w:p w:rsidR="00000000" w:rsidDel="00000000" w:rsidP="00000000" w:rsidRDefault="00000000" w:rsidRPr="00000000" w14:paraId="00000180">
      <w:pPr>
        <w:ind w:hanging="2"/>
        <w:jc w:val="both"/>
        <w:rPr>
          <w:sz w:val="24"/>
          <w:szCs w:val="24"/>
        </w:rPr>
      </w:pPr>
      <w:r w:rsidDel="00000000" w:rsidR="00000000" w:rsidRPr="00000000">
        <w:rPr>
          <w:sz w:val="24"/>
          <w:szCs w:val="24"/>
          <w:rtl w:val="0"/>
        </w:rPr>
        <w:t xml:space="preserve">Le candidat doit démontrer, à travers son dossier de candidature, qu’il dispose des capacités juridiques, techniques et financières nécessaires à l’exécution des prestations du marché, faute de quoi sa candidature sera rejetée.</w:t>
      </w:r>
    </w:p>
    <w:p w:rsidR="00000000" w:rsidDel="00000000" w:rsidP="00000000" w:rsidRDefault="00000000" w:rsidRPr="00000000" w14:paraId="00000181">
      <w:pPr>
        <w:ind w:hanging="2"/>
        <w:jc w:val="both"/>
        <w:rPr>
          <w:sz w:val="24"/>
          <w:szCs w:val="24"/>
        </w:rPr>
      </w:pPr>
      <w:r w:rsidDel="00000000" w:rsidR="00000000" w:rsidRPr="00000000">
        <w:rPr>
          <w:rtl w:val="0"/>
        </w:rPr>
      </w:r>
    </w:p>
    <w:p w:rsidR="00000000" w:rsidDel="00000000" w:rsidP="00000000" w:rsidRDefault="00000000" w:rsidRPr="00000000" w14:paraId="00000182">
      <w:pPr>
        <w:ind w:hanging="2"/>
        <w:jc w:val="both"/>
        <w:rPr>
          <w:sz w:val="24"/>
          <w:szCs w:val="24"/>
        </w:rPr>
      </w:pPr>
      <w:r w:rsidDel="00000000" w:rsidR="00000000" w:rsidRPr="00000000">
        <w:rPr>
          <w:b w:val="1"/>
          <w:bCs w:val="1"/>
          <w:i w:val="1"/>
          <w:iCs w:val="1"/>
          <w:sz w:val="24"/>
          <w:szCs w:val="24"/>
          <w:rtl w:val="0"/>
        </w:rPr>
        <w:t xml:space="preserve">6.1.2 - Eléments de capacité ciblés </w:t>
      </w:r>
      <w:r w:rsidDel="00000000" w:rsidR="00000000" w:rsidRPr="00000000">
        <w:rPr>
          <w:rtl w:val="0"/>
        </w:rPr>
      </w:r>
    </w:p>
    <w:p w:rsidR="00000000" w:rsidDel="00000000" w:rsidP="00000000" w:rsidRDefault="00000000" w:rsidRPr="00000000" w14:paraId="00000183">
      <w:pPr>
        <w:ind w:hanging="2"/>
        <w:jc w:val="both"/>
        <w:rPr>
          <w:sz w:val="24"/>
          <w:szCs w:val="24"/>
        </w:rPr>
      </w:pPr>
      <w:r w:rsidDel="00000000" w:rsidR="00000000" w:rsidRPr="00000000">
        <w:rPr>
          <w:rtl w:val="0"/>
        </w:rPr>
      </w:r>
    </w:p>
    <w:p w:rsidR="00000000" w:rsidDel="00000000" w:rsidP="00000000" w:rsidRDefault="00000000" w:rsidRPr="00000000" w14:paraId="00000184">
      <w:pPr>
        <w:ind w:hanging="2"/>
        <w:jc w:val="both"/>
        <w:rPr>
          <w:sz w:val="24"/>
          <w:szCs w:val="24"/>
        </w:rPr>
      </w:pPr>
      <w:r w:rsidDel="00000000" w:rsidR="00000000" w:rsidRPr="00000000">
        <w:rPr>
          <w:sz w:val="24"/>
          <w:szCs w:val="24"/>
          <w:rtl w:val="0"/>
        </w:rPr>
        <w:t xml:space="preserve">a) Les activités mentionnées dans le K-bis, les références, les certificats, la qualification des personnels, les moyens techniques, et les autres éléments demandés dans le dossier de candidature (assurances par exemple) doivent correspondre aux prestations objet du marché. </w:t>
      </w:r>
    </w:p>
    <w:p w:rsidR="00000000" w:rsidDel="00000000" w:rsidP="00000000" w:rsidRDefault="00000000" w:rsidRPr="00000000" w14:paraId="00000185">
      <w:pPr>
        <w:ind w:hanging="2"/>
        <w:jc w:val="both"/>
        <w:rPr>
          <w:sz w:val="24"/>
          <w:szCs w:val="24"/>
        </w:rPr>
      </w:pPr>
      <w:r w:rsidDel="00000000" w:rsidR="00000000" w:rsidRPr="00000000">
        <w:rPr>
          <w:sz w:val="24"/>
          <w:szCs w:val="24"/>
          <w:rtl w:val="0"/>
        </w:rPr>
        <w:t xml:space="preserve">b) Les sociétés admises au redressement judiciaire doivent fournir dans leur dossier de candidature copie du ou des jugements, ou de tout justificatif démontrant qu’elles sont autorisées à poursuivre leurs activités à la date de la remise de l’offre et pendant la durée prévisible d’exécution du marché. </w:t>
      </w:r>
    </w:p>
    <w:p w:rsidR="00000000" w:rsidDel="00000000" w:rsidP="00000000" w:rsidRDefault="00000000" w:rsidRPr="00000000" w14:paraId="00000186">
      <w:pPr>
        <w:ind w:hanging="2"/>
        <w:jc w:val="both"/>
        <w:rPr>
          <w:sz w:val="24"/>
          <w:szCs w:val="24"/>
        </w:rPr>
      </w:pPr>
      <w:r w:rsidDel="00000000" w:rsidR="00000000" w:rsidRPr="00000000">
        <w:rPr>
          <w:rtl w:val="0"/>
        </w:rPr>
      </w:r>
    </w:p>
    <w:p w:rsidR="00000000" w:rsidDel="00000000" w:rsidP="00000000" w:rsidRDefault="00000000" w:rsidRPr="00000000" w14:paraId="00000187">
      <w:pPr>
        <w:ind w:hanging="2"/>
        <w:jc w:val="both"/>
        <w:rPr>
          <w:sz w:val="24"/>
          <w:szCs w:val="24"/>
        </w:rPr>
      </w:pPr>
      <w:r w:rsidDel="00000000" w:rsidR="00000000" w:rsidRPr="00000000">
        <w:rPr>
          <w:b w:val="1"/>
          <w:bCs w:val="1"/>
          <w:i w:val="1"/>
          <w:iCs w:val="1"/>
          <w:sz w:val="24"/>
          <w:szCs w:val="24"/>
          <w:rtl w:val="0"/>
        </w:rPr>
        <w:t xml:space="preserve"> 6.1.3 – Sous-traitance </w:t>
      </w:r>
      <w:r w:rsidDel="00000000" w:rsidR="00000000" w:rsidRPr="00000000">
        <w:rPr>
          <w:rtl w:val="0"/>
        </w:rPr>
      </w:r>
    </w:p>
    <w:p w:rsidR="00000000" w:rsidDel="00000000" w:rsidP="00000000" w:rsidRDefault="00000000" w:rsidRPr="00000000" w14:paraId="00000188">
      <w:pPr>
        <w:ind w:hanging="2"/>
        <w:jc w:val="both"/>
        <w:rPr>
          <w:sz w:val="24"/>
          <w:szCs w:val="24"/>
        </w:rPr>
      </w:pPr>
      <w:r w:rsidDel="00000000" w:rsidR="00000000" w:rsidRPr="00000000">
        <w:rPr>
          <w:rtl w:val="0"/>
        </w:rPr>
      </w:r>
    </w:p>
    <w:p w:rsidR="00000000" w:rsidDel="00000000" w:rsidP="00000000" w:rsidRDefault="00000000" w:rsidRPr="00000000" w14:paraId="00000189">
      <w:pPr>
        <w:ind w:hanging="2"/>
        <w:jc w:val="both"/>
        <w:rPr>
          <w:sz w:val="24"/>
          <w:szCs w:val="24"/>
          <w:u w:val="single"/>
        </w:rPr>
      </w:pPr>
      <w:r w:rsidDel="00000000" w:rsidR="00000000" w:rsidRPr="00000000">
        <w:rPr>
          <w:i w:val="1"/>
          <w:iCs w:val="1"/>
          <w:sz w:val="24"/>
          <w:szCs w:val="24"/>
          <w:u w:val="single"/>
          <w:rtl w:val="0"/>
        </w:rPr>
        <w:t xml:space="preserve">6.1.3.1 – Capacités liées à la sous-traitance </w:t>
      </w:r>
      <w:r w:rsidDel="00000000" w:rsidR="00000000" w:rsidRPr="00000000">
        <w:rPr>
          <w:rtl w:val="0"/>
        </w:rPr>
      </w:r>
    </w:p>
    <w:p w:rsidR="00000000" w:rsidDel="00000000" w:rsidP="00000000" w:rsidRDefault="00000000" w:rsidRPr="00000000" w14:paraId="0000018A">
      <w:pPr>
        <w:ind w:hanging="2"/>
        <w:jc w:val="both"/>
        <w:rPr>
          <w:sz w:val="24"/>
          <w:szCs w:val="24"/>
        </w:rPr>
      </w:pPr>
      <w:r w:rsidDel="00000000" w:rsidR="00000000" w:rsidRPr="00000000">
        <w:rPr>
          <w:rtl w:val="0"/>
        </w:rPr>
      </w:r>
    </w:p>
    <w:p w:rsidR="00000000" w:rsidDel="00000000" w:rsidP="00000000" w:rsidRDefault="00000000" w:rsidRPr="00000000" w14:paraId="0000018B">
      <w:pPr>
        <w:ind w:hanging="2"/>
        <w:jc w:val="both"/>
        <w:rPr>
          <w:sz w:val="24"/>
          <w:szCs w:val="24"/>
        </w:rPr>
      </w:pPr>
      <w:r w:rsidDel="00000000" w:rsidR="00000000" w:rsidRPr="00000000">
        <w:rPr>
          <w:sz w:val="24"/>
          <w:szCs w:val="24"/>
          <w:rtl w:val="0"/>
        </w:rPr>
        <w:t xml:space="preserve">Conformément à l’article 13-7 de la délibération n° 424 du 20 mars 2019 modifiée, le candidat doit justifier qu’il dispose des capacités nécessaires à l’exécution des prestations, soit par ses propres moyens, soit par l’intermédiaire d’un ou plusieurs sous-traitants qu’il doit alors identifier. </w:t>
      </w:r>
    </w:p>
    <w:p w:rsidR="00000000" w:rsidDel="00000000" w:rsidP="00000000" w:rsidRDefault="00000000" w:rsidRPr="00000000" w14:paraId="0000018C">
      <w:pPr>
        <w:ind w:hanging="2"/>
        <w:jc w:val="both"/>
        <w:rPr>
          <w:sz w:val="24"/>
          <w:szCs w:val="24"/>
        </w:rPr>
      </w:pPr>
      <w:r w:rsidDel="00000000" w:rsidR="00000000" w:rsidRPr="00000000">
        <w:rPr>
          <w:rtl w:val="0"/>
        </w:rPr>
      </w:r>
    </w:p>
    <w:p w:rsidR="00000000" w:rsidDel="00000000" w:rsidP="00000000" w:rsidRDefault="00000000" w:rsidRPr="00000000" w14:paraId="0000018D">
      <w:pPr>
        <w:ind w:hanging="2"/>
        <w:jc w:val="both"/>
        <w:rPr>
          <w:sz w:val="24"/>
          <w:szCs w:val="24"/>
        </w:rPr>
      </w:pPr>
      <w:r w:rsidDel="00000000" w:rsidR="00000000" w:rsidRPr="00000000">
        <w:rPr>
          <w:sz w:val="24"/>
          <w:szCs w:val="24"/>
          <w:rtl w:val="0"/>
        </w:rPr>
        <w:t xml:space="preserve">Seuls les sous-traitants identifiés dont le candidat justifie de disposer peuvent être pris en compte dans cette démonstration. </w:t>
      </w:r>
    </w:p>
    <w:p w:rsidR="00000000" w:rsidDel="00000000" w:rsidP="00000000" w:rsidRDefault="00000000" w:rsidRPr="00000000" w14:paraId="0000018E">
      <w:pPr>
        <w:ind w:hanging="2"/>
        <w:jc w:val="both"/>
        <w:rPr>
          <w:sz w:val="24"/>
          <w:szCs w:val="24"/>
        </w:rPr>
      </w:pPr>
      <w:r w:rsidDel="00000000" w:rsidR="00000000" w:rsidRPr="00000000">
        <w:rPr>
          <w:rtl w:val="0"/>
        </w:rPr>
      </w:r>
    </w:p>
    <w:p w:rsidR="00000000" w:rsidDel="00000000" w:rsidP="00000000" w:rsidRDefault="00000000" w:rsidRPr="00000000" w14:paraId="0000018F">
      <w:pPr>
        <w:ind w:hanging="2"/>
        <w:jc w:val="both"/>
        <w:rPr>
          <w:sz w:val="24"/>
          <w:szCs w:val="24"/>
        </w:rPr>
      </w:pPr>
      <w:r w:rsidDel="00000000" w:rsidR="00000000" w:rsidRPr="00000000">
        <w:rPr>
          <w:sz w:val="24"/>
          <w:szCs w:val="24"/>
          <w:rtl w:val="0"/>
        </w:rPr>
        <w:t xml:space="preserve">Cette justification est matérialisée, pour chaque sous-traitant, par : </w:t>
      </w:r>
    </w:p>
    <w:p w:rsidR="00000000" w:rsidDel="00000000" w:rsidP="00000000" w:rsidRDefault="00000000" w:rsidRPr="00000000" w14:paraId="00000190">
      <w:pPr>
        <w:ind w:hanging="2"/>
        <w:jc w:val="both"/>
        <w:rPr>
          <w:sz w:val="24"/>
          <w:szCs w:val="24"/>
        </w:rPr>
      </w:pPr>
      <w:r w:rsidDel="00000000" w:rsidR="00000000" w:rsidRPr="00000000">
        <w:rPr>
          <w:rtl w:val="0"/>
        </w:rPr>
      </w:r>
    </w:p>
    <w:p w:rsidR="00000000" w:rsidDel="00000000" w:rsidP="00000000" w:rsidRDefault="00000000" w:rsidRPr="00000000" w14:paraId="00000191">
      <w:pPr>
        <w:numPr>
          <w:ilvl w:val="0"/>
          <w:numId w:val="8"/>
        </w:numPr>
        <w:pBdr>
          <w:top w:space="0" w:sz="0" w:val="nil"/>
          <w:left w:space="0" w:sz="0" w:val="nil"/>
          <w:bottom w:space="0" w:sz="0" w:val="nil"/>
          <w:right w:space="0" w:sz="0" w:val="nil"/>
          <w:between w:space="0" w:sz="0" w:val="nil"/>
        </w:pBdr>
        <w:ind w:left="718" w:hanging="360"/>
        <w:jc w:val="both"/>
        <w:rPr>
          <w:color w:val="000000"/>
          <w:sz w:val="24"/>
          <w:szCs w:val="24"/>
        </w:rPr>
      </w:pPr>
      <w:r w:rsidDel="00000000" w:rsidR="00000000" w:rsidRPr="00000000">
        <w:rPr>
          <w:color w:val="000000"/>
          <w:sz w:val="24"/>
          <w:szCs w:val="24"/>
          <w:rtl w:val="0"/>
        </w:rPr>
        <w:t xml:space="preserve">la fiche d’identification de sous-traitant (FIST) dûment complétée et signée par le candidat et le sous-traitant, à laquelle sont joints tous les éléments indiqués à l’article 5.2 ci-dessus ;</w:t>
      </w:r>
    </w:p>
    <w:p w:rsidR="00000000" w:rsidDel="00000000" w:rsidP="00000000" w:rsidRDefault="00000000" w:rsidRPr="00000000" w14:paraId="00000192">
      <w:pPr>
        <w:numPr>
          <w:ilvl w:val="0"/>
          <w:numId w:val="8"/>
        </w:numPr>
        <w:pBdr>
          <w:top w:space="0" w:sz="0" w:val="nil"/>
          <w:left w:space="0" w:sz="0" w:val="nil"/>
          <w:bottom w:space="0" w:sz="0" w:val="nil"/>
          <w:right w:space="0" w:sz="0" w:val="nil"/>
          <w:between w:space="0" w:sz="0" w:val="nil"/>
        </w:pBdr>
        <w:ind w:left="718" w:hanging="360"/>
        <w:jc w:val="both"/>
        <w:rPr>
          <w:color w:val="000000"/>
          <w:sz w:val="24"/>
          <w:szCs w:val="24"/>
        </w:rPr>
      </w:pPr>
      <w:r w:rsidDel="00000000" w:rsidR="00000000" w:rsidRPr="00000000">
        <w:rPr>
          <w:color w:val="000000"/>
          <w:sz w:val="24"/>
          <w:szCs w:val="24"/>
          <w:rtl w:val="0"/>
        </w:rPr>
        <w:t xml:space="preserve">l’annexe de sous-traitance jointe à l’acte d’engagement dûment complétée et signée par le candidat et le sous-traitant concerné. </w:t>
      </w:r>
    </w:p>
    <w:p w:rsidR="00000000" w:rsidDel="00000000" w:rsidP="00000000" w:rsidRDefault="00000000" w:rsidRPr="00000000" w14:paraId="00000193">
      <w:pPr>
        <w:pBdr>
          <w:top w:space="0" w:sz="0" w:val="nil"/>
          <w:left w:space="0" w:sz="0" w:val="nil"/>
          <w:bottom w:space="0" w:sz="0" w:val="nil"/>
          <w:right w:space="0" w:sz="0" w:val="nil"/>
          <w:between w:space="0" w:sz="0" w:val="nil"/>
        </w:pBdr>
        <w:ind w:left="718" w:firstLine="0"/>
        <w:jc w:val="both"/>
        <w:rPr>
          <w:color w:val="000000"/>
          <w:sz w:val="24"/>
          <w:szCs w:val="24"/>
        </w:rPr>
      </w:pPr>
      <w:r w:rsidDel="00000000" w:rsidR="00000000" w:rsidRPr="00000000">
        <w:rPr>
          <w:rtl w:val="0"/>
        </w:rPr>
      </w:r>
    </w:p>
    <w:p w:rsidR="00000000" w:rsidDel="00000000" w:rsidP="00000000" w:rsidRDefault="00000000" w:rsidRPr="00000000" w14:paraId="00000194">
      <w:pPr>
        <w:ind w:hanging="2"/>
        <w:jc w:val="both"/>
        <w:rPr>
          <w:sz w:val="24"/>
          <w:szCs w:val="24"/>
        </w:rPr>
      </w:pPr>
      <w:r w:rsidDel="00000000" w:rsidR="00000000" w:rsidRPr="00000000">
        <w:rPr>
          <w:sz w:val="24"/>
          <w:szCs w:val="24"/>
          <w:rtl w:val="0"/>
        </w:rPr>
        <w:t xml:space="preserve">A défaut, la contribution du sous-traitant ne peut plus être prise en compte, et l’agrément de la candidature peut être remis en cause si les capacités du candidat se retrouvent insuffisantes.</w:t>
      </w:r>
    </w:p>
    <w:p w:rsidR="00000000" w:rsidDel="00000000" w:rsidP="00000000" w:rsidRDefault="00000000" w:rsidRPr="00000000" w14:paraId="00000195">
      <w:pPr>
        <w:ind w:hanging="2"/>
        <w:jc w:val="both"/>
        <w:rPr>
          <w:sz w:val="24"/>
          <w:szCs w:val="24"/>
        </w:rPr>
      </w:pPr>
      <w:r w:rsidDel="00000000" w:rsidR="00000000" w:rsidRPr="00000000">
        <w:rPr>
          <w:rtl w:val="0"/>
        </w:rPr>
      </w:r>
    </w:p>
    <w:p w:rsidR="00000000" w:rsidDel="00000000" w:rsidP="00000000" w:rsidRDefault="00000000" w:rsidRPr="00000000" w14:paraId="00000196">
      <w:pPr>
        <w:ind w:hanging="2"/>
        <w:jc w:val="both"/>
        <w:rPr>
          <w:b w:val="1"/>
          <w:bCs w:val="1"/>
          <w:sz w:val="24"/>
          <w:szCs w:val="24"/>
          <w:u w:val="single"/>
        </w:rPr>
      </w:pPr>
      <w:r w:rsidDel="00000000" w:rsidR="00000000" w:rsidRPr="00000000">
        <w:rPr>
          <w:rtl w:val="0"/>
        </w:rPr>
      </w:r>
    </w:p>
    <w:p w:rsidR="00000000" w:rsidDel="00000000" w:rsidP="00000000" w:rsidRDefault="00000000" w:rsidRPr="00000000" w14:paraId="00000197">
      <w:pPr>
        <w:ind w:hanging="2"/>
        <w:jc w:val="both"/>
        <w:rPr>
          <w:b w:val="1"/>
          <w:bCs w:val="1"/>
          <w:sz w:val="24"/>
          <w:szCs w:val="24"/>
          <w:u w:val="single"/>
        </w:rPr>
      </w:pPr>
      <w:r w:rsidDel="00000000" w:rsidR="00000000" w:rsidRPr="00000000">
        <w:rPr>
          <w:rtl w:val="0"/>
        </w:rPr>
      </w:r>
    </w:p>
    <w:p w:rsidR="00000000" w:rsidDel="00000000" w:rsidP="00000000" w:rsidRDefault="00000000" w:rsidRPr="00000000" w14:paraId="00000198">
      <w:pPr>
        <w:ind w:hanging="2"/>
        <w:jc w:val="both"/>
        <w:rPr>
          <w:sz w:val="24"/>
          <w:szCs w:val="24"/>
        </w:rPr>
      </w:pPr>
      <w:r w:rsidDel="00000000" w:rsidR="00000000" w:rsidRPr="00000000">
        <w:rPr>
          <w:b w:val="1"/>
          <w:bCs w:val="1"/>
          <w:sz w:val="24"/>
          <w:szCs w:val="24"/>
          <w:u w:val="single"/>
          <w:rtl w:val="0"/>
        </w:rPr>
        <w:t xml:space="preserve">6.2 – Analyse et vérification des soumissions</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199">
      <w:pPr>
        <w:ind w:hanging="2"/>
        <w:jc w:val="both"/>
        <w:rPr>
          <w:sz w:val="24"/>
          <w:szCs w:val="24"/>
        </w:rPr>
      </w:pPr>
      <w:r w:rsidDel="00000000" w:rsidR="00000000" w:rsidRPr="00000000">
        <w:rPr>
          <w:rtl w:val="0"/>
        </w:rPr>
      </w:r>
    </w:p>
    <w:p w:rsidR="00000000" w:rsidDel="00000000" w:rsidP="00000000" w:rsidRDefault="00000000" w:rsidRPr="00000000" w14:paraId="0000019A">
      <w:pPr>
        <w:ind w:hanging="2"/>
        <w:jc w:val="both"/>
        <w:rPr>
          <w:sz w:val="24"/>
          <w:szCs w:val="24"/>
        </w:rPr>
      </w:pPr>
      <w:r w:rsidDel="00000000" w:rsidR="00000000" w:rsidRPr="00000000">
        <w:rPr>
          <w:sz w:val="24"/>
          <w:szCs w:val="24"/>
          <w:rtl w:val="0"/>
        </w:rPr>
        <w:t xml:space="preserve">Lors de l’analyse des soumissions, l’acheteur public se réserve le droit de demander aux candidats de fournir toutes justifications permettant de vérifier ou compléter les pièces énumérées à l’article 5 ci-dessus ainsi que des sous-détails de tout ou partie des prix élaborés.</w:t>
      </w:r>
    </w:p>
    <w:p w:rsidR="00000000" w:rsidDel="00000000" w:rsidP="00000000" w:rsidRDefault="00000000" w:rsidRPr="00000000" w14:paraId="0000019B">
      <w:pPr>
        <w:ind w:hanging="2"/>
        <w:jc w:val="both"/>
        <w:rPr>
          <w:sz w:val="24"/>
          <w:szCs w:val="24"/>
        </w:rPr>
      </w:pPr>
      <w:r w:rsidDel="00000000" w:rsidR="00000000" w:rsidRPr="00000000">
        <w:rPr>
          <w:rtl w:val="0"/>
        </w:rPr>
      </w:r>
    </w:p>
    <w:p w:rsidR="00000000" w:rsidDel="00000000" w:rsidP="00000000" w:rsidRDefault="00000000" w:rsidRPr="00000000" w14:paraId="0000019C">
      <w:pPr>
        <w:ind w:hanging="2"/>
        <w:jc w:val="both"/>
        <w:rPr>
          <w:sz w:val="24"/>
          <w:szCs w:val="24"/>
        </w:rPr>
      </w:pPr>
      <w:r w:rsidDel="00000000" w:rsidR="00000000" w:rsidRPr="00000000">
        <w:rPr>
          <w:sz w:val="24"/>
          <w:szCs w:val="24"/>
          <w:u w:val="single"/>
          <w:rtl w:val="0"/>
        </w:rPr>
        <w:t xml:space="preserve">En cas de discordance constatée dans une offre</w:t>
      </w:r>
      <w:r w:rsidDel="00000000" w:rsidR="00000000" w:rsidRPr="00000000">
        <w:rPr>
          <w:sz w:val="24"/>
          <w:szCs w:val="24"/>
          <w:rtl w:val="0"/>
        </w:rPr>
        <w:t xml:space="preserve"> : </w:t>
      </w:r>
    </w:p>
    <w:p w:rsidR="00000000" w:rsidDel="00000000" w:rsidP="00000000" w:rsidRDefault="00000000" w:rsidRPr="00000000" w14:paraId="0000019D">
      <w:pPr>
        <w:ind w:firstLine="0"/>
        <w:jc w:val="both"/>
        <w:rPr>
          <w:sz w:val="24"/>
          <w:szCs w:val="24"/>
        </w:rPr>
      </w:pPr>
      <w:r w:rsidDel="00000000" w:rsidR="00000000" w:rsidRPr="00000000">
        <w:rPr>
          <w:sz w:val="24"/>
          <w:szCs w:val="24"/>
          <w:rtl w:val="0"/>
        </w:rPr>
        <w:t xml:space="preserve">Les indications portées dans le bordereau des prix unitaires (BPU), prévaudront sur toutes les autres indications de l'offre. Toutefois, s’il manque un prix unitaire dans le BPU, il est expressément convenu qu’il pourra être pris en compte s’il est trouvé dans le détail estimatif, ou à défaut dans tout autre document de l’offre.</w:t>
      </w:r>
    </w:p>
    <w:p w:rsidR="00000000" w:rsidDel="00000000" w:rsidP="00000000" w:rsidRDefault="00000000" w:rsidRPr="00000000" w14:paraId="0000019E">
      <w:pPr>
        <w:ind w:hanging="2"/>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9F">
      <w:pPr>
        <w:ind w:hanging="2"/>
        <w:jc w:val="both"/>
        <w:rPr>
          <w:sz w:val="24"/>
          <w:szCs w:val="24"/>
        </w:rPr>
      </w:pPr>
      <w:bookmarkStart w:colFirst="0" w:colLast="0" w:name="_heading=h.wcmy65r3a9nd" w:id="9"/>
      <w:bookmarkEnd w:id="9"/>
      <w:r w:rsidDel="00000000" w:rsidR="00000000" w:rsidRPr="00000000">
        <w:rPr>
          <w:sz w:val="24"/>
          <w:szCs w:val="24"/>
          <w:rtl w:val="0"/>
        </w:rPr>
        <w:t xml:space="preserve">S’il est constaté dans le détail estimatif figurant dans l’offre d’un candidat des erreurs de multiplication, d'addition, ou de report, des prix unitaires erronés ou manquants ou encore des quantités non conformes au détail estimatif du DCE, les corrections nécessaires seront apportées et c'est le montant ainsi rectifié du détail estimatif qui sera pris en considération.</w:t>
      </w:r>
    </w:p>
    <w:p w:rsidR="00000000" w:rsidDel="00000000" w:rsidP="00000000" w:rsidRDefault="00000000" w:rsidRPr="00000000" w14:paraId="000001A0">
      <w:pPr>
        <w:spacing w:after="120" w:before="360" w:lineRule="auto"/>
        <w:ind w:hanging="2"/>
        <w:jc w:val="both"/>
        <w:rPr>
          <w:b w:val="1"/>
          <w:bCs w:val="1"/>
          <w:sz w:val="24"/>
          <w:szCs w:val="24"/>
          <w:u w:val="single"/>
        </w:rPr>
      </w:pPr>
      <w:r w:rsidDel="00000000" w:rsidR="00000000" w:rsidRPr="00000000">
        <w:rPr>
          <w:b w:val="1"/>
          <w:bCs w:val="1"/>
          <w:sz w:val="24"/>
          <w:szCs w:val="24"/>
          <w:u w:val="single"/>
          <w:rtl w:val="0"/>
        </w:rPr>
        <w:t xml:space="preserve">6.3 – Offres irrégulières, inacceptables ou inappropriées </w:t>
      </w:r>
    </w:p>
    <w:p w:rsidR="00000000" w:rsidDel="00000000" w:rsidP="00000000" w:rsidRDefault="00000000" w:rsidRPr="00000000" w14:paraId="000001A1">
      <w:pPr>
        <w:widowControl w:val="0"/>
        <w:spacing w:after="120" w:before="120" w:line="245" w:lineRule="auto"/>
        <w:ind w:hanging="2"/>
        <w:jc w:val="both"/>
        <w:rPr>
          <w:sz w:val="22"/>
          <w:szCs w:val="22"/>
        </w:rPr>
      </w:pPr>
      <w:r w:rsidDel="00000000" w:rsidR="00000000" w:rsidRPr="00000000">
        <w:rPr>
          <w:sz w:val="22"/>
          <w:szCs w:val="22"/>
          <w:rtl w:val="0"/>
        </w:rPr>
        <w:t xml:space="preserve">La qualification des offres irrégulières, inacceptables ou inappropriées, est effectuée à l’aide des définitions suivantes, conformément à l’article 27-1 de la délibération n° 424 du 20 mars 2019.</w:t>
      </w:r>
    </w:p>
    <w:p w:rsidR="00000000" w:rsidDel="00000000" w:rsidP="00000000" w:rsidRDefault="00000000" w:rsidRPr="00000000" w14:paraId="000001A2">
      <w:pPr>
        <w:widowControl w:val="0"/>
        <w:spacing w:after="120" w:before="120" w:line="245" w:lineRule="auto"/>
        <w:ind w:hanging="2"/>
        <w:jc w:val="both"/>
        <w:rPr>
          <w:sz w:val="22"/>
          <w:szCs w:val="22"/>
        </w:rPr>
      </w:pPr>
      <w:r w:rsidDel="00000000" w:rsidR="00000000" w:rsidRPr="00000000">
        <w:rPr>
          <w:sz w:val="22"/>
          <w:szCs w:val="22"/>
          <w:rtl w:val="0"/>
        </w:rPr>
        <w:t xml:space="preserve">Une offre irrégulière est une offre qui ne respecte pas les exigences formulées dans le dossier de consultation notamment parce qu’elle est incomplète, ou qui méconnaît la législation applicable notamment en matière sociale, fiscale et environnementale.</w:t>
      </w:r>
    </w:p>
    <w:p w:rsidR="00000000" w:rsidDel="00000000" w:rsidP="00000000" w:rsidRDefault="00000000" w:rsidRPr="00000000" w14:paraId="000001A3">
      <w:pPr>
        <w:widowControl w:val="0"/>
        <w:spacing w:after="120" w:before="120" w:line="245" w:lineRule="auto"/>
        <w:ind w:hanging="2"/>
        <w:jc w:val="both"/>
        <w:rPr>
          <w:sz w:val="22"/>
          <w:szCs w:val="22"/>
        </w:rPr>
      </w:pPr>
      <w:r w:rsidDel="00000000" w:rsidR="00000000" w:rsidRPr="00000000">
        <w:rPr>
          <w:sz w:val="22"/>
          <w:szCs w:val="22"/>
          <w:rtl w:val="0"/>
        </w:rPr>
        <w:t xml:space="preserve">La commission d’appel d’offres peut autoriser sa régularisation, sous réserve que les éléments substantiels de l’offre (prix, délais, spécifications techniques, …) ne soient pas modifiés.</w:t>
      </w:r>
    </w:p>
    <w:p w:rsidR="00000000" w:rsidDel="00000000" w:rsidP="00000000" w:rsidRDefault="00000000" w:rsidRPr="00000000" w14:paraId="000001A4">
      <w:pPr>
        <w:widowControl w:val="0"/>
        <w:spacing w:after="120" w:before="120" w:line="245" w:lineRule="auto"/>
        <w:ind w:hanging="2"/>
        <w:jc w:val="both"/>
        <w:rPr>
          <w:sz w:val="22"/>
          <w:szCs w:val="22"/>
        </w:rPr>
      </w:pPr>
      <w:r w:rsidDel="00000000" w:rsidR="00000000" w:rsidRPr="00000000">
        <w:rPr>
          <w:sz w:val="22"/>
          <w:szCs w:val="22"/>
          <w:rtl w:val="0"/>
        </w:rPr>
        <w:t xml:space="preserve">Une offre est inacceptable lorsque son montant excède le seuil suivant : 110 % de l’estimation administrative retenue par l’acheteur public avant le lancement de la consultation.</w:t>
      </w:r>
    </w:p>
    <w:p w:rsidR="00000000" w:rsidDel="00000000" w:rsidP="00000000" w:rsidRDefault="00000000" w:rsidRPr="00000000" w14:paraId="000001A5">
      <w:pPr>
        <w:widowControl w:val="0"/>
        <w:spacing w:after="120" w:before="120" w:line="245" w:lineRule="auto"/>
        <w:ind w:firstLine="0"/>
        <w:jc w:val="both"/>
        <w:rPr>
          <w:sz w:val="22"/>
          <w:szCs w:val="22"/>
        </w:rPr>
      </w:pPr>
      <w:r w:rsidDel="00000000" w:rsidR="00000000" w:rsidRPr="00000000">
        <w:rPr>
          <w:sz w:val="22"/>
          <w:szCs w:val="22"/>
          <w:rtl w:val="0"/>
        </w:rPr>
        <w:t xml:space="preserve">Une offre inappropriée est une offre sans rapport avec le marché parce qu’elle n’est manifestement pas en mesure, sans modification substantielle, de répondre au besoin et aux exigences formulées dans le dossier de consultation.</w:t>
      </w:r>
    </w:p>
    <w:p w:rsidR="00000000" w:rsidDel="00000000" w:rsidP="00000000" w:rsidRDefault="00000000" w:rsidRPr="00000000" w14:paraId="000001A6">
      <w:pPr>
        <w:widowControl w:val="0"/>
        <w:spacing w:after="120" w:before="120" w:line="245" w:lineRule="auto"/>
        <w:ind w:hanging="2"/>
        <w:jc w:val="both"/>
        <w:rPr>
          <w:sz w:val="22"/>
          <w:szCs w:val="22"/>
        </w:rPr>
      </w:pPr>
      <w:r w:rsidDel="00000000" w:rsidR="00000000" w:rsidRPr="00000000">
        <w:rPr>
          <w:sz w:val="22"/>
          <w:szCs w:val="22"/>
          <w:rtl w:val="0"/>
        </w:rPr>
        <w:t xml:space="preserve">Conformément à l’article 27-2 de la délibération précitée, la commission d’appel d’offres éliminera les offres irrégulières (non régularisées), inacceptables et inappropriées.</w:t>
      </w:r>
    </w:p>
    <w:p w:rsidR="00000000" w:rsidDel="00000000" w:rsidP="00000000" w:rsidRDefault="00000000" w:rsidRPr="00000000" w14:paraId="000001A7">
      <w:pPr>
        <w:widowControl w:val="0"/>
        <w:spacing w:after="120" w:before="120" w:line="245" w:lineRule="auto"/>
        <w:ind w:hanging="2"/>
        <w:jc w:val="both"/>
        <w:rPr>
          <w:sz w:val="22"/>
          <w:szCs w:val="22"/>
        </w:rPr>
      </w:pPr>
      <w:r w:rsidDel="00000000" w:rsidR="00000000" w:rsidRPr="00000000">
        <w:rPr>
          <w:rtl w:val="0"/>
        </w:rPr>
      </w:r>
    </w:p>
    <w:p w:rsidR="00000000" w:rsidDel="00000000" w:rsidP="00000000" w:rsidRDefault="00000000" w:rsidRPr="00000000" w14:paraId="000001A8">
      <w:pPr>
        <w:ind w:hanging="2"/>
        <w:jc w:val="both"/>
        <w:rPr>
          <w:sz w:val="24"/>
          <w:szCs w:val="24"/>
          <w:u w:val="single"/>
        </w:rPr>
      </w:pPr>
      <w:r w:rsidDel="00000000" w:rsidR="00000000" w:rsidRPr="00000000">
        <w:rPr>
          <w:b w:val="1"/>
          <w:bCs w:val="1"/>
          <w:sz w:val="24"/>
          <w:szCs w:val="24"/>
          <w:u w:val="single"/>
          <w:rtl w:val="0"/>
        </w:rPr>
        <w:t xml:space="preserve">6.4 – Critères de jugement des offres recevables </w:t>
      </w:r>
      <w:r w:rsidDel="00000000" w:rsidR="00000000" w:rsidRPr="00000000">
        <w:rPr>
          <w:rtl w:val="0"/>
        </w:rPr>
      </w:r>
    </w:p>
    <w:p w:rsidR="00000000" w:rsidDel="00000000" w:rsidP="00000000" w:rsidRDefault="00000000" w:rsidRPr="00000000" w14:paraId="000001A9">
      <w:pPr>
        <w:ind w:hanging="2"/>
        <w:jc w:val="both"/>
        <w:rPr>
          <w:sz w:val="24"/>
          <w:szCs w:val="24"/>
        </w:rPr>
      </w:pPr>
      <w:r w:rsidDel="00000000" w:rsidR="00000000" w:rsidRPr="00000000">
        <w:rPr>
          <w:rtl w:val="0"/>
        </w:rPr>
      </w:r>
    </w:p>
    <w:p w:rsidR="00000000" w:rsidDel="00000000" w:rsidP="00000000" w:rsidRDefault="00000000" w:rsidRPr="00000000" w14:paraId="000001AA">
      <w:pPr>
        <w:ind w:hanging="2"/>
        <w:jc w:val="both"/>
        <w:rPr>
          <w:sz w:val="24"/>
          <w:szCs w:val="24"/>
        </w:rPr>
      </w:pPr>
      <w:r w:rsidDel="00000000" w:rsidR="00000000" w:rsidRPr="00000000">
        <w:rPr>
          <w:sz w:val="24"/>
          <w:szCs w:val="24"/>
          <w:rtl w:val="0"/>
        </w:rPr>
        <w:t xml:space="preserve">Le jugement des offres sera effectué conformément aux dispositions prévues à l'article 27-2 de la délibération n° 424 du 20 mars 2019 modifiée. </w:t>
      </w:r>
    </w:p>
    <w:p w:rsidR="00000000" w:rsidDel="00000000" w:rsidP="00000000" w:rsidRDefault="00000000" w:rsidRPr="00000000" w14:paraId="000001AB">
      <w:pPr>
        <w:ind w:hanging="2"/>
        <w:jc w:val="both"/>
        <w:rPr>
          <w:sz w:val="24"/>
          <w:szCs w:val="24"/>
        </w:rPr>
      </w:pPr>
      <w:r w:rsidDel="00000000" w:rsidR="00000000" w:rsidRPr="00000000">
        <w:rPr>
          <w:rtl w:val="0"/>
        </w:rPr>
      </w:r>
    </w:p>
    <w:p w:rsidR="00000000" w:rsidDel="00000000" w:rsidP="00000000" w:rsidRDefault="00000000" w:rsidRPr="00000000" w14:paraId="000001AC">
      <w:pPr>
        <w:ind w:hanging="2"/>
        <w:jc w:val="both"/>
        <w:rPr>
          <w:sz w:val="24"/>
          <w:szCs w:val="24"/>
        </w:rPr>
      </w:pPr>
      <w:r w:rsidDel="00000000" w:rsidR="00000000" w:rsidRPr="00000000">
        <w:rPr>
          <w:sz w:val="24"/>
          <w:szCs w:val="24"/>
          <w:rtl w:val="0"/>
        </w:rPr>
        <w:t xml:space="preserve">Le classement des offres recevables sera déterminé sur la base des critères et sous-critères présentés dans le tableau ci-dessous, et selon les notations et formules indiquées ci-après, après examen comparatif des offres.</w:t>
      </w:r>
    </w:p>
    <w:p w:rsidR="00000000" w:rsidDel="00000000" w:rsidP="00000000" w:rsidRDefault="00000000" w:rsidRPr="00000000" w14:paraId="000001AD">
      <w:pPr>
        <w:ind w:hanging="2"/>
        <w:jc w:val="both"/>
        <w:rPr>
          <w:sz w:val="24"/>
          <w:szCs w:val="24"/>
        </w:rPr>
      </w:pPr>
      <w:r w:rsidDel="00000000" w:rsidR="00000000" w:rsidRPr="00000000">
        <w:rPr>
          <w:rtl w:val="0"/>
        </w:rPr>
      </w:r>
    </w:p>
    <w:tbl>
      <w:tblPr>
        <w:tblStyle w:val="Table6"/>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9"/>
        <w:gridCol w:w="1985"/>
        <w:gridCol w:w="5245"/>
        <w:gridCol w:w="1417"/>
        <w:tblGridChange w:id="0">
          <w:tblGrid>
            <w:gridCol w:w="1559"/>
            <w:gridCol w:w="1985"/>
            <w:gridCol w:w="5245"/>
            <w:gridCol w:w="1417"/>
          </w:tblGrid>
        </w:tblGridChange>
      </w:tblGrid>
      <w:tr>
        <w:trPr>
          <w:cantSplit w:val="0"/>
          <w:trHeight w:val="503" w:hRule="atLeast"/>
          <w:tblHeader w:val="0"/>
        </w:trPr>
        <w:tc>
          <w:tcPr>
            <w:tcBorders>
              <w:bottom w:color="000000" w:space="0" w:sz="4" w:val="single"/>
            </w:tcBorders>
            <w:shd w:fill="92cddc" w:val="clear"/>
            <w:vAlign w:val="center"/>
          </w:tcPr>
          <w:p w:rsidR="00000000" w:rsidDel="00000000" w:rsidP="00000000" w:rsidRDefault="00000000" w:rsidRPr="00000000" w14:paraId="000001AE">
            <w:pPr>
              <w:widowControl w:val="0"/>
              <w:spacing w:after="100" w:before="100" w:lineRule="auto"/>
              <w:ind w:hanging="2"/>
              <w:jc w:val="center"/>
              <w:rPr>
                <w:color w:val="ffffff"/>
                <w:sz w:val="22"/>
                <w:szCs w:val="22"/>
              </w:rPr>
            </w:pPr>
            <w:r w:rsidDel="00000000" w:rsidR="00000000" w:rsidRPr="00000000">
              <w:rPr>
                <w:color w:val="ffffff"/>
                <w:sz w:val="22"/>
                <w:szCs w:val="22"/>
                <w:rtl w:val="0"/>
              </w:rPr>
              <w:t xml:space="preserve">Critères</w:t>
            </w:r>
          </w:p>
        </w:tc>
        <w:tc>
          <w:tcPr>
            <w:tcBorders>
              <w:bottom w:color="000000" w:space="0" w:sz="4" w:val="single"/>
            </w:tcBorders>
            <w:shd w:fill="92cddc" w:val="clear"/>
            <w:vAlign w:val="center"/>
          </w:tcPr>
          <w:p w:rsidR="00000000" w:rsidDel="00000000" w:rsidP="00000000" w:rsidRDefault="00000000" w:rsidRPr="00000000" w14:paraId="000001AF">
            <w:pPr>
              <w:widowControl w:val="0"/>
              <w:spacing w:after="100" w:before="100" w:lineRule="auto"/>
              <w:ind w:hanging="2"/>
              <w:jc w:val="center"/>
              <w:rPr>
                <w:color w:val="ffffff"/>
                <w:sz w:val="22"/>
                <w:szCs w:val="22"/>
              </w:rPr>
            </w:pPr>
            <w:r w:rsidDel="00000000" w:rsidR="00000000" w:rsidRPr="00000000">
              <w:rPr>
                <w:color w:val="ffffff"/>
                <w:sz w:val="22"/>
                <w:szCs w:val="22"/>
                <w:rtl w:val="0"/>
              </w:rPr>
              <w:t xml:space="preserve">Sous-critères</w:t>
            </w:r>
          </w:p>
        </w:tc>
        <w:tc>
          <w:tcPr>
            <w:tcBorders>
              <w:bottom w:color="000000" w:space="0" w:sz="4" w:val="single"/>
            </w:tcBorders>
            <w:shd w:fill="92cddc" w:val="clear"/>
            <w:vAlign w:val="center"/>
          </w:tcPr>
          <w:p w:rsidR="00000000" w:rsidDel="00000000" w:rsidP="00000000" w:rsidRDefault="00000000" w:rsidRPr="00000000" w14:paraId="000001B0">
            <w:pPr>
              <w:widowControl w:val="0"/>
              <w:spacing w:after="100" w:before="100" w:lineRule="auto"/>
              <w:ind w:hanging="2"/>
              <w:jc w:val="center"/>
              <w:rPr>
                <w:color w:val="ffffff"/>
                <w:sz w:val="22"/>
                <w:szCs w:val="22"/>
              </w:rPr>
            </w:pPr>
            <w:r w:rsidDel="00000000" w:rsidR="00000000" w:rsidRPr="00000000">
              <w:rPr>
                <w:color w:val="ffffff"/>
                <w:sz w:val="22"/>
                <w:szCs w:val="22"/>
                <w:rtl w:val="0"/>
              </w:rPr>
              <w:t xml:space="preserve">Eléments pris en compte</w:t>
            </w:r>
          </w:p>
        </w:tc>
        <w:tc>
          <w:tcPr>
            <w:tcBorders>
              <w:bottom w:color="000000" w:space="0" w:sz="4" w:val="single"/>
            </w:tcBorders>
            <w:shd w:fill="92cddc" w:val="clear"/>
            <w:vAlign w:val="center"/>
          </w:tcPr>
          <w:p w:rsidR="00000000" w:rsidDel="00000000" w:rsidP="00000000" w:rsidRDefault="00000000" w:rsidRPr="00000000" w14:paraId="000001B1">
            <w:pPr>
              <w:widowControl w:val="0"/>
              <w:tabs>
                <w:tab w:val="left" w:leader="none" w:pos="831"/>
              </w:tabs>
              <w:spacing w:after="100" w:before="100" w:lineRule="auto"/>
              <w:ind w:hanging="2"/>
              <w:jc w:val="center"/>
              <w:rPr>
                <w:color w:val="ffffff"/>
                <w:sz w:val="22"/>
                <w:szCs w:val="22"/>
              </w:rPr>
            </w:pPr>
            <w:r w:rsidDel="00000000" w:rsidR="00000000" w:rsidRPr="00000000">
              <w:rPr>
                <w:color w:val="ffffff"/>
                <w:sz w:val="22"/>
                <w:szCs w:val="22"/>
                <w:rtl w:val="0"/>
              </w:rPr>
              <w:t xml:space="preserve">Note maximale</w:t>
            </w:r>
          </w:p>
        </w:tc>
      </w:tr>
    </w:tbl>
    <w:p w:rsidR="00000000" w:rsidDel="00000000" w:rsidP="00000000" w:rsidRDefault="00000000" w:rsidRPr="00000000" w14:paraId="000001B2">
      <w:pPr>
        <w:ind w:firstLine="0"/>
        <w:rPr/>
      </w:pPr>
      <w:r w:rsidDel="00000000" w:rsidR="00000000" w:rsidRPr="00000000">
        <w:rPr>
          <w:rtl w:val="0"/>
        </w:rPr>
      </w:r>
    </w:p>
    <w:tbl>
      <w:tblPr>
        <w:tblStyle w:val="Table7"/>
        <w:tblW w:w="10206.0" w:type="dxa"/>
        <w:jc w:val="left"/>
        <w:tblInd w:w="-5.0" w:type="dxa"/>
        <w:tblLayout w:type="fixed"/>
        <w:tblLook w:val="0000"/>
      </w:tblPr>
      <w:tblGrid>
        <w:gridCol w:w="1559"/>
        <w:gridCol w:w="1985"/>
        <w:gridCol w:w="5245"/>
        <w:gridCol w:w="1417"/>
        <w:tblGridChange w:id="0">
          <w:tblGrid>
            <w:gridCol w:w="1559"/>
            <w:gridCol w:w="1985"/>
            <w:gridCol w:w="5245"/>
            <w:gridCol w:w="1417"/>
          </w:tblGrid>
        </w:tblGridChange>
      </w:tblGrid>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3">
            <w:pPr>
              <w:widowControl w:val="0"/>
              <w:spacing w:after="100" w:before="100" w:lineRule="auto"/>
              <w:ind w:hanging="2"/>
              <w:jc w:val="center"/>
              <w:rPr>
                <w:sz w:val="22"/>
                <w:szCs w:val="22"/>
              </w:rPr>
            </w:pPr>
            <w:r w:rsidDel="00000000" w:rsidR="00000000" w:rsidRPr="00000000">
              <w:rPr>
                <w:b w:val="1"/>
                <w:bCs w:val="1"/>
                <w:sz w:val="22"/>
                <w:szCs w:val="22"/>
                <w:rtl w:val="0"/>
              </w:rPr>
              <w:t xml:space="preserve">Prix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5">
            <w:pPr>
              <w:widowControl w:val="0"/>
              <w:spacing w:after="100" w:before="100" w:lineRule="auto"/>
              <w:ind w:hanging="2"/>
              <w:jc w:val="center"/>
              <w:rPr>
                <w:b w:val="1"/>
                <w:bCs w:val="1"/>
                <w:sz w:val="22"/>
                <w:szCs w:val="22"/>
              </w:rPr>
            </w:pPr>
            <w:r w:rsidDel="00000000" w:rsidR="00000000" w:rsidRPr="00000000">
              <w:rPr>
                <w:b w:val="1"/>
                <w:bCs w:val="1"/>
                <w:rtl w:val="0"/>
              </w:rPr>
              <w:t xml:space="preserve"> </w:t>
            </w:r>
            <w:r w:rsidDel="00000000" w:rsidR="00000000" w:rsidRPr="00000000">
              <w:rPr>
                <w:b w:val="1"/>
                <w:bCs w:val="1"/>
                <w:sz w:val="22"/>
                <w:szCs w:val="22"/>
                <w:rtl w:val="0"/>
              </w:rPr>
              <w:t xml:space="preserve">Le montant total du détail estimatif (DET)</w:t>
            </w:r>
          </w:p>
          <w:p w:rsidR="00000000" w:rsidDel="00000000" w:rsidP="00000000" w:rsidRDefault="00000000" w:rsidRPr="00000000" w14:paraId="000001B6">
            <w:pPr>
              <w:ind w:hanging="2"/>
              <w:jc w:val="both"/>
              <w:rPr>
                <w:sz w:val="24"/>
                <w:szCs w:val="24"/>
              </w:rPr>
            </w:pPr>
            <w:r w:rsidDel="00000000" w:rsidR="00000000" w:rsidRPr="00000000">
              <w:rPr>
                <w:sz w:val="24"/>
                <w:szCs w:val="24"/>
                <w:rtl w:val="0"/>
              </w:rPr>
              <w:t xml:space="preserve">La note du critère prix sera obtenue par application de la formule suivante : </w:t>
            </w:r>
          </w:p>
          <w:p w:rsidR="00000000" w:rsidDel="00000000" w:rsidP="00000000" w:rsidRDefault="00000000" w:rsidRPr="00000000" w14:paraId="000001B7">
            <w:pPr>
              <w:shd w:fill="d9d9d9" w:val="clear"/>
              <w:ind w:hanging="2"/>
              <w:jc w:val="both"/>
              <w:rPr>
                <w:b w:val="1"/>
                <w:bCs w:val="1"/>
                <w:sz w:val="22"/>
                <w:szCs w:val="22"/>
              </w:rPr>
            </w:pPr>
            <w:r w:rsidDel="00000000" w:rsidR="00000000" w:rsidRPr="00000000">
              <w:rPr>
                <w:sz w:val="24"/>
                <w:szCs w:val="24"/>
                <w:rtl w:val="0"/>
              </w:rPr>
              <w:t xml:space="preserve">Note attribuée au candidat = Montant de l’offre la plus basse / Montant de l’offre jugée X 60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8">
            <w:pPr>
              <w:widowControl w:val="0"/>
              <w:spacing w:after="100" w:before="100" w:lineRule="auto"/>
              <w:ind w:hanging="2"/>
              <w:jc w:val="center"/>
              <w:rPr>
                <w:sz w:val="22"/>
                <w:szCs w:val="22"/>
              </w:rPr>
            </w:pPr>
            <w:r w:rsidDel="00000000" w:rsidR="00000000" w:rsidRPr="00000000">
              <w:rPr>
                <w:b w:val="1"/>
                <w:bCs w:val="1"/>
                <w:sz w:val="22"/>
                <w:szCs w:val="22"/>
                <w:rtl w:val="0"/>
              </w:rPr>
              <w:t xml:space="preserve">60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widowControl w:val="0"/>
              <w:spacing w:after="100" w:before="100" w:lineRule="auto"/>
              <w:ind w:hanging="2"/>
              <w:jc w:val="center"/>
              <w:rPr>
                <w:sz w:val="22"/>
                <w:szCs w:val="22"/>
              </w:rPr>
            </w:pPr>
            <w:r w:rsidDel="00000000" w:rsidR="00000000" w:rsidRPr="00000000">
              <w:rPr>
                <w:b w:val="1"/>
                <w:bCs w:val="1"/>
                <w:sz w:val="22"/>
                <w:szCs w:val="22"/>
                <w:rtl w:val="0"/>
              </w:rPr>
              <w:t xml:space="preserve">Valeur technique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widowControl w:val="0"/>
              <w:spacing w:after="100" w:before="100" w:lineRule="auto"/>
              <w:ind w:hanging="2"/>
              <w:jc w:val="center"/>
              <w:rPr>
                <w:sz w:val="22"/>
                <w:szCs w:val="22"/>
              </w:rPr>
            </w:pPr>
            <w:r w:rsidDel="00000000" w:rsidR="00000000" w:rsidRPr="00000000">
              <w:rPr>
                <w:b w:val="1"/>
                <w:bCs w:val="1"/>
                <w:sz w:val="22"/>
                <w:szCs w:val="22"/>
                <w:rtl w:val="0"/>
              </w:rPr>
              <w:t xml:space="preserve">Eléments du mémoire technique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widowControl w:val="0"/>
              <w:spacing w:after="100" w:before="100" w:lineRule="auto"/>
              <w:ind w:hanging="2"/>
              <w:jc w:val="center"/>
              <w:rPr>
                <w:sz w:val="22"/>
                <w:szCs w:val="22"/>
              </w:rPr>
            </w:pPr>
            <w:r w:rsidDel="00000000" w:rsidR="00000000" w:rsidRPr="00000000">
              <w:rPr>
                <w:b w:val="1"/>
                <w:bCs w:val="1"/>
                <w:sz w:val="22"/>
                <w:szCs w:val="22"/>
                <w:rtl w:val="0"/>
              </w:rPr>
              <w:t xml:space="preserve">40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widowControl w:val="0"/>
              <w:spacing w:after="100" w:before="100" w:lineRule="auto"/>
              <w:ind w:hanging="2"/>
              <w:rPr>
                <w:sz w:val="22"/>
                <w:szCs w:val="22"/>
              </w:rPr>
            </w:pPr>
            <w:r w:rsidDel="00000000" w:rsidR="00000000" w:rsidRPr="00000000">
              <w:rPr>
                <w:rtl w:val="0"/>
              </w:rPr>
            </w:r>
          </w:p>
          <w:p w:rsidR="00000000" w:rsidDel="00000000" w:rsidP="00000000" w:rsidRDefault="00000000" w:rsidRPr="00000000" w14:paraId="000001BF">
            <w:pPr>
              <w:widowControl w:val="0"/>
              <w:spacing w:after="100" w:before="100" w:lineRule="auto"/>
              <w:ind w:firstLine="0"/>
              <w:rPr>
                <w:sz w:val="22"/>
                <w:szCs w:val="22"/>
              </w:rPr>
            </w:pPr>
            <w:r w:rsidDel="00000000" w:rsidR="00000000" w:rsidRPr="00000000">
              <w:rPr>
                <w:sz w:val="22"/>
                <w:szCs w:val="22"/>
                <w:rtl w:val="0"/>
              </w:rPr>
              <w:t xml:space="preserve">Véhicules et Moyens matériels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widowControl w:val="0"/>
              <w:spacing w:after="100" w:before="100" w:lineRule="auto"/>
              <w:ind w:hanging="2"/>
              <w:jc w:val="both"/>
              <w:rPr>
                <w:sz w:val="22"/>
                <w:szCs w:val="22"/>
              </w:rPr>
            </w:pPr>
            <w:r w:rsidDel="00000000" w:rsidR="00000000" w:rsidRPr="00000000">
              <w:rPr>
                <w:sz w:val="22"/>
                <w:szCs w:val="22"/>
                <w:rtl w:val="0"/>
              </w:rPr>
              <w:t xml:space="preserve">Descriptif des véhicules principaux et suppléants affectés à chaque circuit : immatriculation, marque modèle, capacité assise, 1</w:t>
            </w:r>
            <w:r w:rsidDel="00000000" w:rsidR="00000000" w:rsidRPr="00000000">
              <w:rPr>
                <w:sz w:val="22"/>
                <w:szCs w:val="22"/>
                <w:vertAlign w:val="superscript"/>
                <w:rtl w:val="0"/>
              </w:rPr>
              <w:t xml:space="preserve">ère</w:t>
            </w:r>
            <w:r w:rsidDel="00000000" w:rsidR="00000000" w:rsidRPr="00000000">
              <w:rPr>
                <w:sz w:val="22"/>
                <w:szCs w:val="22"/>
                <w:rtl w:val="0"/>
              </w:rPr>
              <w:t xml:space="preserve"> mise en circulation, dernière visite technique, </w:t>
            </w:r>
            <w:r w:rsidDel="00000000" w:rsidR="00000000" w:rsidRPr="00000000">
              <w:rPr>
                <w:sz w:val="22"/>
                <w:szCs w:val="22"/>
                <w:rtl w:val="0"/>
              </w:rPr>
              <w:t xml:space="preserve">mais également les lieux de stockage, l’organisation de la maintenance ; </w:t>
            </w:r>
            <w:r w:rsidDel="00000000" w:rsidR="00000000" w:rsidRPr="00000000">
              <w:rPr>
                <w:rtl w:val="0"/>
              </w:rPr>
            </w:r>
          </w:p>
          <w:p w:rsidR="00000000" w:rsidDel="00000000" w:rsidP="00000000" w:rsidRDefault="00000000" w:rsidRPr="00000000" w14:paraId="000001C1">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widowControl w:val="0"/>
              <w:spacing w:after="100" w:before="100" w:lineRule="auto"/>
              <w:ind w:hanging="2"/>
              <w:jc w:val="center"/>
              <w:rPr>
                <w:sz w:val="22"/>
                <w:szCs w:val="22"/>
              </w:rPr>
            </w:pPr>
            <w:r w:rsidDel="00000000" w:rsidR="00000000" w:rsidRPr="00000000">
              <w:rPr>
                <w:sz w:val="22"/>
                <w:szCs w:val="22"/>
                <w:rtl w:val="0"/>
              </w:rPr>
              <w:t xml:space="preserve">15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4">
            <w:pPr>
              <w:widowControl w:val="0"/>
              <w:spacing w:after="100" w:before="100" w:lineRule="auto"/>
              <w:ind w:hanging="2"/>
              <w:rPr>
                <w:sz w:val="22"/>
                <w:szCs w:val="22"/>
              </w:rPr>
            </w:pPr>
            <w:r w:rsidDel="00000000" w:rsidR="00000000" w:rsidRPr="00000000">
              <w:rPr>
                <w:sz w:val="22"/>
                <w:szCs w:val="22"/>
                <w:rtl w:val="0"/>
              </w:rPr>
              <w:t xml:space="preserve">Moyen humain, organisation et communication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widowControl w:val="0"/>
              <w:spacing w:after="100" w:before="100" w:lineRule="auto"/>
              <w:ind w:hanging="2"/>
              <w:jc w:val="both"/>
              <w:rPr>
                <w:sz w:val="22"/>
                <w:szCs w:val="22"/>
              </w:rPr>
            </w:pPr>
            <w:r w:rsidDel="00000000" w:rsidR="00000000" w:rsidRPr="00000000">
              <w:rPr>
                <w:sz w:val="22"/>
                <w:szCs w:val="22"/>
                <w:rtl w:val="0"/>
              </w:rPr>
              <w:t xml:space="preserve">Précision des effectifs, de la qualification des personnels affectés à la réalisation des prestations : chauffeurs principaux et suppléants, n° de permis de conduire, n° de carte professionnelle. Mais également sur </w:t>
            </w:r>
            <w:r w:rsidDel="00000000" w:rsidR="00000000" w:rsidRPr="00000000">
              <w:rPr>
                <w:sz w:val="22"/>
                <w:szCs w:val="22"/>
                <w:u w:val="single"/>
                <w:rtl w:val="0"/>
              </w:rPr>
              <w:t xml:space="preserve">l’organisation de la communication avec la DITTT</w:t>
            </w:r>
            <w:r w:rsidDel="00000000" w:rsidR="00000000" w:rsidRPr="00000000">
              <w:rPr>
                <w:sz w:val="22"/>
                <w:szCs w:val="22"/>
                <w:rtl w:val="0"/>
              </w:rPr>
              <w:t xml:space="preserve"> et les précautions prises en cas d’incident</w:t>
            </w:r>
          </w:p>
          <w:p w:rsidR="00000000" w:rsidDel="00000000" w:rsidP="00000000" w:rsidRDefault="00000000" w:rsidRPr="00000000" w14:paraId="000001C6">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widowControl w:val="0"/>
              <w:spacing w:after="100" w:before="100" w:lineRule="auto"/>
              <w:ind w:hanging="2"/>
              <w:jc w:val="center"/>
              <w:rPr>
                <w:sz w:val="22"/>
                <w:szCs w:val="22"/>
              </w:rPr>
            </w:pPr>
            <w:r w:rsidDel="00000000" w:rsidR="00000000" w:rsidRPr="00000000">
              <w:rPr>
                <w:sz w:val="22"/>
                <w:szCs w:val="22"/>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9">
            <w:pPr>
              <w:widowControl w:val="0"/>
              <w:spacing w:after="100" w:before="100" w:lineRule="auto"/>
              <w:ind w:firstLine="0"/>
              <w:rPr>
                <w:strike w:val="1"/>
                <w:sz w:val="22"/>
                <w:szCs w:val="22"/>
              </w:rPr>
            </w:pPr>
            <w:r w:rsidDel="00000000" w:rsidR="00000000" w:rsidRPr="00000000">
              <w:rPr>
                <w:sz w:val="22"/>
                <w:szCs w:val="22"/>
                <w:rtl w:val="0"/>
              </w:rPr>
              <w:t xml:space="preserve">Gestion des incidents mécaniques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widowControl w:val="0"/>
              <w:spacing w:after="100" w:before="100" w:lineRule="auto"/>
              <w:ind w:hanging="2"/>
              <w:jc w:val="both"/>
              <w:rPr>
                <w:sz w:val="22"/>
                <w:szCs w:val="22"/>
              </w:rPr>
            </w:pPr>
            <w:r w:rsidDel="00000000" w:rsidR="00000000" w:rsidRPr="00000000">
              <w:rPr>
                <w:sz w:val="22"/>
                <w:szCs w:val="22"/>
                <w:rtl w:val="0"/>
              </w:rPr>
              <w:t xml:space="preserve">Description des procédures établies afin de prévenir toute rupture de service en cas de véhicules défaillants (avant ou pendant les services de transport)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B">
            <w:pPr>
              <w:widowControl w:val="0"/>
              <w:spacing w:after="100" w:before="100" w:lineRule="auto"/>
              <w:ind w:hanging="2"/>
              <w:jc w:val="center"/>
              <w:rPr>
                <w:sz w:val="22"/>
                <w:szCs w:val="22"/>
              </w:rPr>
            </w:pPr>
            <w:r w:rsidDel="00000000" w:rsidR="00000000" w:rsidRPr="00000000">
              <w:rPr>
                <w:sz w:val="22"/>
                <w:szCs w:val="22"/>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D">
            <w:pPr>
              <w:widowControl w:val="0"/>
              <w:spacing w:after="100" w:before="100" w:lineRule="auto"/>
              <w:ind w:hanging="2"/>
              <w:rPr>
                <w:sz w:val="22"/>
                <w:szCs w:val="22"/>
              </w:rPr>
            </w:pPr>
            <w:r w:rsidDel="00000000" w:rsidR="00000000" w:rsidRPr="00000000">
              <w:rPr>
                <w:sz w:val="22"/>
                <w:szCs w:val="22"/>
                <w:rtl w:val="0"/>
              </w:rPr>
              <w:t xml:space="preserve">Gestion des urgences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widowControl w:val="0"/>
              <w:spacing w:after="100" w:before="100" w:lineRule="auto"/>
              <w:ind w:hanging="2"/>
              <w:jc w:val="both"/>
              <w:rPr>
                <w:sz w:val="22"/>
                <w:szCs w:val="22"/>
              </w:rPr>
            </w:pPr>
            <w:r w:rsidDel="00000000" w:rsidR="00000000" w:rsidRPr="00000000">
              <w:rPr>
                <w:sz w:val="22"/>
                <w:szCs w:val="22"/>
                <w:rtl w:val="0"/>
              </w:rPr>
              <w:t xml:space="preserve">Précision sur les modalités de gestion de tous les événements soudains qui perturbent immédiatement l’exploitation du service de transport et nécessitent une réaction rapide et coordonnée – exemple : </w:t>
            </w:r>
            <w:r w:rsidDel="00000000" w:rsidR="00000000" w:rsidRPr="00000000">
              <w:rPr>
                <w:i w:val="1"/>
                <w:iCs w:val="1"/>
                <w:sz w:val="22"/>
                <w:szCs w:val="22"/>
                <w:rtl w:val="0"/>
              </w:rPr>
              <w:t xml:space="preserve">intempéries, absence de chauffeur etc.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widowControl w:val="0"/>
              <w:spacing w:after="100" w:before="100" w:lineRule="auto"/>
              <w:ind w:hanging="2"/>
              <w:jc w:val="center"/>
              <w:rPr>
                <w:sz w:val="22"/>
                <w:szCs w:val="22"/>
              </w:rPr>
            </w:pPr>
            <w:r w:rsidDel="00000000" w:rsidR="00000000" w:rsidRPr="00000000">
              <w:rPr>
                <w:sz w:val="22"/>
                <w:szCs w:val="22"/>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1">
            <w:pPr>
              <w:widowControl w:val="0"/>
              <w:spacing w:after="100" w:before="100" w:lineRule="auto"/>
              <w:ind w:hanging="2"/>
              <w:rPr>
                <w:sz w:val="22"/>
                <w:szCs w:val="22"/>
              </w:rPr>
            </w:pPr>
            <w:r w:rsidDel="00000000" w:rsidR="00000000" w:rsidRPr="00000000">
              <w:rPr>
                <w:sz w:val="22"/>
                <w:szCs w:val="22"/>
                <w:rtl w:val="0"/>
              </w:rPr>
              <w:t xml:space="preserve">Connaissance du terrain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widowControl w:val="0"/>
              <w:spacing w:after="100" w:before="100" w:lineRule="auto"/>
              <w:ind w:hanging="2"/>
              <w:jc w:val="both"/>
              <w:rPr>
                <w:sz w:val="22"/>
                <w:szCs w:val="22"/>
              </w:rPr>
            </w:pPr>
            <w:r w:rsidDel="00000000" w:rsidR="00000000" w:rsidRPr="00000000">
              <w:rPr>
                <w:sz w:val="22"/>
                <w:szCs w:val="22"/>
                <w:rtl w:val="0"/>
              </w:rPr>
              <w:t xml:space="preserve">Précision sur la connaissance du territoire d’intervention (conditions de circulation, contraintes géographiques, routières et climatiques) et sur la capacité à appréhender les itinéraires et adapter l’organisation du service.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widowControl w:val="0"/>
              <w:spacing w:after="100" w:before="100" w:lineRule="auto"/>
              <w:ind w:hanging="2"/>
              <w:jc w:val="center"/>
              <w:rPr>
                <w:sz w:val="22"/>
                <w:szCs w:val="22"/>
              </w:rPr>
            </w:pPr>
            <w:r w:rsidDel="00000000" w:rsidR="00000000" w:rsidRPr="00000000">
              <w:rPr>
                <w:sz w:val="22"/>
                <w:szCs w:val="22"/>
                <w:rtl w:val="0"/>
              </w:rPr>
              <w:t xml:space="preserve">5</w:t>
            </w:r>
          </w:p>
        </w:tc>
      </w:tr>
      <w:tr>
        <w:trPr>
          <w:cantSplit w:val="0"/>
          <w:trHeight w:val="2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widowControl w:val="0"/>
              <w:spacing w:after="100" w:before="100" w:lineRule="auto"/>
              <w:ind w:hanging="2"/>
              <w:jc w:val="both"/>
              <w:rPr>
                <w:sz w:val="22"/>
                <w:szCs w:val="22"/>
              </w:rPr>
            </w:pPr>
            <w:r w:rsidDel="00000000" w:rsidR="00000000" w:rsidRPr="00000000">
              <w:rPr>
                <w:b w:val="1"/>
                <w:bCs w:val="1"/>
                <w:sz w:val="22"/>
                <w:szCs w:val="22"/>
                <w:rtl w:val="0"/>
              </w:rPr>
              <w:t xml:space="preserve">TOTAL NOTE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widowControl w:val="0"/>
              <w:spacing w:after="100" w:before="100" w:lineRule="auto"/>
              <w:ind w:hanging="2"/>
              <w:jc w:val="both"/>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widowControl w:val="0"/>
              <w:spacing w:after="100" w:before="100" w:lineRule="auto"/>
              <w:ind w:hanging="2"/>
              <w:jc w:val="center"/>
              <w:rPr>
                <w:sz w:val="22"/>
                <w:szCs w:val="22"/>
              </w:rPr>
            </w:pPr>
            <w:r w:rsidDel="00000000" w:rsidR="00000000" w:rsidRPr="00000000">
              <w:rPr>
                <w:b w:val="1"/>
                <w:bCs w:val="1"/>
                <w:sz w:val="22"/>
                <w:szCs w:val="22"/>
                <w:rtl w:val="0"/>
              </w:rPr>
              <w:t xml:space="preserve">100</w:t>
            </w:r>
            <w:r w:rsidDel="00000000" w:rsidR="00000000" w:rsidRPr="00000000">
              <w:rPr>
                <w:rtl w:val="0"/>
              </w:rPr>
            </w:r>
          </w:p>
        </w:tc>
      </w:tr>
    </w:tbl>
    <w:p w:rsidR="00000000" w:rsidDel="00000000" w:rsidP="00000000" w:rsidRDefault="00000000" w:rsidRPr="00000000" w14:paraId="000001D8">
      <w:pPr>
        <w:ind w:hanging="2"/>
        <w:jc w:val="both"/>
        <w:rPr>
          <w:sz w:val="24"/>
          <w:szCs w:val="24"/>
        </w:rPr>
      </w:pPr>
      <w:r w:rsidDel="00000000" w:rsidR="00000000" w:rsidRPr="00000000">
        <w:rPr>
          <w:rtl w:val="0"/>
        </w:rPr>
      </w:r>
    </w:p>
    <w:p w:rsidR="00000000" w:rsidDel="00000000" w:rsidP="00000000" w:rsidRDefault="00000000" w:rsidRPr="00000000" w14:paraId="000001D9">
      <w:pPr>
        <w:ind w:firstLine="0"/>
        <w:jc w:val="both"/>
        <w:rPr/>
      </w:pPr>
      <w:r w:rsidDel="00000000" w:rsidR="00000000" w:rsidRPr="00000000">
        <w:rPr>
          <w:rtl w:val="0"/>
        </w:rPr>
        <w:t xml:space="preserve">     </w:t>
      </w:r>
    </w:p>
    <w:p w:rsidR="00000000" w:rsidDel="00000000" w:rsidP="00000000" w:rsidRDefault="00000000" w:rsidRPr="00000000" w14:paraId="000001DA">
      <w:pPr>
        <w:jc w:val="both"/>
        <w:rPr>
          <w:sz w:val="24"/>
          <w:szCs w:val="24"/>
        </w:rPr>
      </w:pPr>
      <w:r w:rsidDel="00000000" w:rsidR="00000000" w:rsidRPr="00000000">
        <w:rPr>
          <w:sz w:val="24"/>
          <w:szCs w:val="24"/>
          <w:rtl w:val="0"/>
        </w:rPr>
        <w:t xml:space="preserve">Les méthodes de notation utilisées seront les suivantes :</w:t>
      </w:r>
    </w:p>
    <w:p w:rsidR="00000000" w:rsidDel="00000000" w:rsidP="00000000" w:rsidRDefault="00000000" w:rsidRPr="00000000" w14:paraId="000001DB">
      <w:pPr>
        <w:jc w:val="both"/>
        <w:rPr>
          <w:sz w:val="24"/>
          <w:szCs w:val="24"/>
        </w:rPr>
      </w:pPr>
      <w:r w:rsidDel="00000000" w:rsidR="00000000" w:rsidRPr="00000000">
        <w:rPr>
          <w:rtl w:val="0"/>
        </w:rPr>
      </w:r>
    </w:p>
    <w:p w:rsidR="00000000" w:rsidDel="00000000" w:rsidP="00000000" w:rsidRDefault="00000000" w:rsidRPr="00000000" w14:paraId="000001DC">
      <w:pPr>
        <w:jc w:val="both"/>
        <w:rPr>
          <w:sz w:val="24"/>
          <w:szCs w:val="24"/>
        </w:rPr>
      </w:pPr>
      <w:r w:rsidDel="00000000" w:rsidR="00000000" w:rsidRPr="00000000">
        <w:rPr>
          <w:sz w:val="24"/>
          <w:szCs w:val="24"/>
          <w:rtl w:val="0"/>
        </w:rPr>
        <w:t xml:space="preserve">Formule, pour les critères quantitatifs : prix et délais</w:t>
      </w:r>
    </w:p>
    <w:p w:rsidR="00000000" w:rsidDel="00000000" w:rsidP="00000000" w:rsidRDefault="00000000" w:rsidRPr="00000000" w14:paraId="000001DD">
      <w:pPr>
        <w:jc w:val="both"/>
        <w:rPr>
          <w:sz w:val="24"/>
          <w:szCs w:val="24"/>
        </w:rPr>
      </w:pPr>
      <w:r w:rsidDel="00000000" w:rsidR="00000000" w:rsidRPr="00000000">
        <w:rPr>
          <w:rtl w:val="0"/>
        </w:rPr>
      </w:r>
    </w:p>
    <w:p w:rsidR="00000000" w:rsidDel="00000000" w:rsidP="00000000" w:rsidRDefault="00000000" w:rsidRPr="00000000" w14:paraId="000001DE">
      <w:pPr>
        <w:jc w:val="both"/>
        <w:rPr>
          <w:sz w:val="24"/>
          <w:szCs w:val="24"/>
        </w:rPr>
      </w:pPr>
      <w:r w:rsidDel="00000000" w:rsidR="00000000" w:rsidRPr="00000000">
        <w:rPr>
          <w:sz w:val="24"/>
          <w:szCs w:val="24"/>
          <w:rtl w:val="0"/>
        </w:rPr>
        <w:t xml:space="preserve">Note attribuée = note maximale du critère x (paramètre le moins élevé parmi les candidats) / (paramètre du candidat analysé).</w:t>
      </w:r>
    </w:p>
    <w:p w:rsidR="00000000" w:rsidDel="00000000" w:rsidP="00000000" w:rsidRDefault="00000000" w:rsidRPr="00000000" w14:paraId="000001DF">
      <w:pPr>
        <w:jc w:val="both"/>
        <w:rPr>
          <w:sz w:val="24"/>
          <w:szCs w:val="24"/>
        </w:rPr>
      </w:pPr>
      <w:r w:rsidDel="00000000" w:rsidR="00000000" w:rsidRPr="00000000">
        <w:rPr>
          <w:rtl w:val="0"/>
        </w:rPr>
      </w:r>
    </w:p>
    <w:p w:rsidR="00000000" w:rsidDel="00000000" w:rsidP="00000000" w:rsidRDefault="00000000" w:rsidRPr="00000000" w14:paraId="000001E0">
      <w:pPr>
        <w:jc w:val="both"/>
        <w:rPr>
          <w:sz w:val="24"/>
          <w:szCs w:val="24"/>
        </w:rPr>
      </w:pPr>
      <w:r w:rsidDel="00000000" w:rsidR="00000000" w:rsidRPr="00000000">
        <w:rPr>
          <w:sz w:val="24"/>
          <w:szCs w:val="24"/>
          <w:rtl w:val="0"/>
        </w:rPr>
        <w:t xml:space="preserve">Echelle de notation, pour les sous-critères de valeur technique : </w:t>
      </w:r>
    </w:p>
    <w:p w:rsidR="00000000" w:rsidDel="00000000" w:rsidP="00000000" w:rsidRDefault="00000000" w:rsidRPr="00000000" w14:paraId="000001E1">
      <w:pPr>
        <w:jc w:val="both"/>
        <w:rPr>
          <w:sz w:val="24"/>
          <w:szCs w:val="24"/>
        </w:rPr>
      </w:pPr>
      <w:r w:rsidDel="00000000" w:rsidR="00000000" w:rsidRPr="00000000">
        <w:rPr>
          <w:sz w:val="24"/>
          <w:szCs w:val="24"/>
          <w:rtl w:val="0"/>
        </w:rPr>
        <w:t xml:space="preserve">Note attribuée = note maximale du sous-critère x coefficient de l’échelle de notation ci-dessous.</w:t>
      </w:r>
    </w:p>
    <w:p w:rsidR="00000000" w:rsidDel="00000000" w:rsidP="00000000" w:rsidRDefault="00000000" w:rsidRPr="00000000" w14:paraId="000001E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9"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Réponse très satisfaisante (excellente) :</w:t>
        <w:tab/>
        <w:t xml:space="preserve">100 % de la note maximale</w:t>
      </w:r>
    </w:p>
    <w:p w:rsidR="00000000" w:rsidDel="00000000" w:rsidP="00000000" w:rsidRDefault="00000000" w:rsidRPr="00000000" w14:paraId="000001E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9"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Réponse satisfaisante (bonne) :</w:t>
        <w:tab/>
        <w:tab/>
        <w:t xml:space="preserve">  75 % de la note maximale</w:t>
      </w:r>
    </w:p>
    <w:p w:rsidR="00000000" w:rsidDel="00000000" w:rsidP="00000000" w:rsidRDefault="00000000" w:rsidRPr="00000000" w14:paraId="000001E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9"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Réponse passable (moyenne) :</w:t>
        <w:tab/>
        <w:tab/>
        <w:t xml:space="preserve">  50 % de la note maximale</w:t>
      </w:r>
    </w:p>
    <w:p w:rsidR="00000000" w:rsidDel="00000000" w:rsidP="00000000" w:rsidRDefault="00000000" w:rsidRPr="00000000" w14:paraId="000001E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9"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Réponse insuffisante (médiocre) :</w:t>
        <w:tab/>
        <w:tab/>
        <w:t xml:space="preserve">  25 % de la note maximale</w:t>
      </w:r>
    </w:p>
    <w:p w:rsidR="00000000" w:rsidDel="00000000" w:rsidP="00000000" w:rsidRDefault="00000000" w:rsidRPr="00000000" w14:paraId="000001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9" w:right="0" w:hanging="360"/>
        <w:jc w:val="both"/>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4"/>
          <w:szCs w:val="24"/>
          <w:u w:val="none"/>
          <w:shd w:fill="auto" w:val="clear"/>
          <w:vertAlign w:val="baseline"/>
          <w:rtl w:val="0"/>
        </w:rPr>
        <w:t xml:space="preserve">Eléments non fournis ou inexploitables :</w:t>
        <w:tab/>
        <w:t xml:space="preserve">    0 % de la note maximale</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9" w:right="0" w:firstLine="0"/>
        <w:jc w:val="both"/>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8">
      <w:pPr>
        <w:jc w:val="both"/>
        <w:rPr>
          <w:sz w:val="24"/>
          <w:szCs w:val="24"/>
        </w:rPr>
      </w:pPr>
      <w:r w:rsidDel="00000000" w:rsidR="00000000" w:rsidRPr="00000000">
        <w:rPr>
          <w:sz w:val="24"/>
          <w:szCs w:val="24"/>
          <w:rtl w:val="0"/>
        </w:rPr>
        <w:t xml:space="preserve">Pour un critère donné, la meilleure soumission doit en fin de compte bénéficier de la note maximale prévue pour ce critère afin d’éviter de fausser le poids relatif des critères. Lorsque la notation appliquée ne conduit pas à ce résultat, les notes de toutes les soumissions pour ce critère donné sont </w:t>
      </w:r>
      <w:r w:rsidDel="00000000" w:rsidR="00000000" w:rsidRPr="00000000">
        <w:rPr>
          <w:sz w:val="24"/>
          <w:szCs w:val="24"/>
          <w:rtl w:val="0"/>
        </w:rPr>
        <w:t xml:space="preserve">recalculées</w:t>
      </w:r>
      <w:r w:rsidDel="00000000" w:rsidR="00000000" w:rsidRPr="00000000">
        <w:rPr>
          <w:sz w:val="24"/>
          <w:szCs w:val="24"/>
          <w:rtl w:val="0"/>
        </w:rPr>
        <w:t xml:space="preserve"> proportionnellement afin d’atteindre ce résultat.</w:t>
      </w:r>
    </w:p>
    <w:p w:rsidR="00000000" w:rsidDel="00000000" w:rsidP="00000000" w:rsidRDefault="00000000" w:rsidRPr="00000000" w14:paraId="000001E9">
      <w:pPr>
        <w:jc w:val="both"/>
        <w:rPr>
          <w:sz w:val="24"/>
          <w:szCs w:val="24"/>
        </w:rPr>
      </w:pPr>
      <w:r w:rsidDel="00000000" w:rsidR="00000000" w:rsidRPr="00000000">
        <w:rPr>
          <w:rtl w:val="0"/>
        </w:rPr>
      </w:r>
    </w:p>
    <w:p w:rsidR="00000000" w:rsidDel="00000000" w:rsidP="00000000" w:rsidRDefault="00000000" w:rsidRPr="00000000" w14:paraId="000001EA">
      <w:pPr>
        <w:jc w:val="both"/>
        <w:rPr>
          <w:sz w:val="24"/>
          <w:szCs w:val="24"/>
        </w:rPr>
      </w:pPr>
      <w:r w:rsidDel="00000000" w:rsidR="00000000" w:rsidRPr="00000000">
        <w:rPr>
          <w:sz w:val="24"/>
          <w:szCs w:val="24"/>
          <w:rtl w:val="0"/>
        </w:rPr>
        <w:t xml:space="preserve">Chaque note de sous-critère ou de critère est arrondie à la 1ère décimale, quelle que soit l’étape de calcul.</w:t>
      </w:r>
    </w:p>
    <w:p w:rsidR="00000000" w:rsidDel="00000000" w:rsidP="00000000" w:rsidRDefault="00000000" w:rsidRPr="00000000" w14:paraId="000001EB">
      <w:pPr>
        <w:jc w:val="both"/>
        <w:rPr>
          <w:sz w:val="24"/>
          <w:szCs w:val="24"/>
        </w:rPr>
      </w:pPr>
      <w:r w:rsidDel="00000000" w:rsidR="00000000" w:rsidRPr="00000000">
        <w:rPr>
          <w:rtl w:val="0"/>
        </w:rPr>
      </w:r>
    </w:p>
    <w:p w:rsidR="00000000" w:rsidDel="00000000" w:rsidP="00000000" w:rsidRDefault="00000000" w:rsidRPr="00000000" w14:paraId="000001EC">
      <w:pPr>
        <w:ind w:firstLine="0"/>
        <w:jc w:val="both"/>
        <w:rPr>
          <w:sz w:val="24"/>
          <w:szCs w:val="24"/>
        </w:rPr>
      </w:pPr>
      <w:r w:rsidDel="00000000" w:rsidR="00000000" w:rsidRPr="00000000">
        <w:rPr>
          <w:sz w:val="24"/>
          <w:szCs w:val="24"/>
          <w:rtl w:val="0"/>
        </w:rPr>
        <w:t xml:space="preserve">Pour l’application des articles 14-1 ou 28 de la délibération n°424 du 20 mars 2019, les offres sont réputées équivalentes si l’écart entre leurs notes globales est strictement inférieur à 0,5 point. </w:t>
      </w:r>
    </w:p>
    <w:p w:rsidR="00000000" w:rsidDel="00000000" w:rsidP="00000000" w:rsidRDefault="00000000" w:rsidRPr="00000000" w14:paraId="000001ED">
      <w:pPr>
        <w:ind w:firstLine="0"/>
        <w:jc w:val="both"/>
        <w:rPr>
          <w:color w:val="0070c0"/>
          <w:sz w:val="24"/>
          <w:szCs w:val="24"/>
        </w:rPr>
      </w:pPr>
      <w:r w:rsidDel="00000000" w:rsidR="00000000" w:rsidRPr="00000000">
        <w:rPr>
          <w:rtl w:val="0"/>
        </w:rPr>
      </w:r>
    </w:p>
    <w:p w:rsidR="00000000" w:rsidDel="00000000" w:rsidP="00000000" w:rsidRDefault="00000000" w:rsidRPr="00000000" w14:paraId="000001EE">
      <w:pPr>
        <w:ind w:hanging="2"/>
        <w:jc w:val="both"/>
        <w:rPr>
          <w:sz w:val="24"/>
          <w:szCs w:val="24"/>
          <w:u w:val="single"/>
        </w:rPr>
      </w:pPr>
      <w:r w:rsidDel="00000000" w:rsidR="00000000" w:rsidRPr="00000000">
        <w:rPr>
          <w:b w:val="1"/>
          <w:bCs w:val="1"/>
          <w:sz w:val="24"/>
          <w:szCs w:val="24"/>
          <w:u w:val="single"/>
          <w:rtl w:val="0"/>
        </w:rPr>
        <w:t xml:space="preserve">6.5 – Proposition d’attribution</w:t>
      </w:r>
      <w:r w:rsidDel="00000000" w:rsidR="00000000" w:rsidRPr="00000000">
        <w:rPr>
          <w:rtl w:val="0"/>
        </w:rPr>
      </w:r>
    </w:p>
    <w:p w:rsidR="00000000" w:rsidDel="00000000" w:rsidP="00000000" w:rsidRDefault="00000000" w:rsidRPr="00000000" w14:paraId="000001EF">
      <w:pPr>
        <w:ind w:hanging="2"/>
        <w:jc w:val="both"/>
        <w:rPr>
          <w:sz w:val="24"/>
          <w:szCs w:val="24"/>
        </w:rPr>
      </w:pPr>
      <w:r w:rsidDel="00000000" w:rsidR="00000000" w:rsidRPr="00000000">
        <w:rPr>
          <w:rtl w:val="0"/>
        </w:rPr>
      </w:r>
    </w:p>
    <w:p w:rsidR="00000000" w:rsidDel="00000000" w:rsidP="00000000" w:rsidRDefault="00000000" w:rsidRPr="00000000" w14:paraId="000001F0">
      <w:pPr>
        <w:ind w:hanging="2"/>
        <w:jc w:val="both"/>
        <w:rPr>
          <w:sz w:val="24"/>
          <w:szCs w:val="24"/>
        </w:rPr>
      </w:pPr>
      <w:r w:rsidDel="00000000" w:rsidR="00000000" w:rsidRPr="00000000">
        <w:rPr>
          <w:sz w:val="24"/>
          <w:szCs w:val="24"/>
          <w:rtl w:val="0"/>
        </w:rPr>
        <w:t xml:space="preserve">L'attribution se </w:t>
      </w:r>
      <w:r w:rsidDel="00000000" w:rsidR="00000000" w:rsidRPr="00000000">
        <w:rPr>
          <w:sz w:val="24"/>
          <w:szCs w:val="24"/>
          <w:rtl w:val="0"/>
        </w:rPr>
        <w:t xml:space="preserve">fait lot par</w:t>
      </w:r>
      <w:r w:rsidDel="00000000" w:rsidR="00000000" w:rsidRPr="00000000">
        <w:rPr>
          <w:sz w:val="24"/>
          <w:szCs w:val="24"/>
          <w:rtl w:val="0"/>
        </w:rPr>
        <w:t xml:space="preserve"> lot. </w:t>
      </w:r>
    </w:p>
    <w:p w:rsidR="00000000" w:rsidDel="00000000" w:rsidP="00000000" w:rsidRDefault="00000000" w:rsidRPr="00000000" w14:paraId="000001F1">
      <w:pPr>
        <w:ind w:hanging="2"/>
        <w:jc w:val="both"/>
        <w:rPr>
          <w:sz w:val="24"/>
          <w:szCs w:val="24"/>
        </w:rPr>
      </w:pPr>
      <w:r w:rsidDel="00000000" w:rsidR="00000000" w:rsidRPr="00000000">
        <w:rPr>
          <w:sz w:val="24"/>
          <w:szCs w:val="24"/>
          <w:rtl w:val="0"/>
        </w:rPr>
        <w:t xml:space="preserve">Sur la base du classement des offres recevables, la commission proposera au représentant de l’acheteur public, l’attribution du marché au soumissionnaire le mieux classé.</w:t>
      </w:r>
    </w:p>
    <w:p w:rsidR="00000000" w:rsidDel="00000000" w:rsidP="00000000" w:rsidRDefault="00000000" w:rsidRPr="00000000" w14:paraId="000001F2">
      <w:pPr>
        <w:ind w:hanging="2"/>
        <w:jc w:val="both"/>
        <w:rPr>
          <w:sz w:val="24"/>
          <w:szCs w:val="24"/>
        </w:rPr>
      </w:pPr>
      <w:r w:rsidDel="00000000" w:rsidR="00000000" w:rsidRPr="00000000">
        <w:rPr>
          <w:sz w:val="24"/>
          <w:szCs w:val="24"/>
          <w:rtl w:val="0"/>
        </w:rPr>
        <w:t xml:space="preserve">La décision d’attribution par le représentant de l’acheteur public ne peut intervenir qu’au terme des procédures décrites à l’article 7 du présent règlement.</w:t>
      </w:r>
    </w:p>
    <w:p w:rsidR="00000000" w:rsidDel="00000000" w:rsidP="00000000" w:rsidRDefault="00000000" w:rsidRPr="00000000" w14:paraId="000001F3">
      <w:pPr>
        <w:ind w:hanging="2"/>
        <w:jc w:val="both"/>
        <w:rPr>
          <w:sz w:val="24"/>
          <w:szCs w:val="24"/>
        </w:rPr>
      </w:pPr>
      <w:r w:rsidDel="00000000" w:rsidR="00000000" w:rsidRPr="00000000">
        <w:rPr>
          <w:rtl w:val="0"/>
        </w:rPr>
      </w:r>
    </w:p>
    <w:p w:rsidR="00000000" w:rsidDel="00000000" w:rsidP="00000000" w:rsidRDefault="00000000" w:rsidRPr="00000000" w14:paraId="000001F4">
      <w:pPr>
        <w:ind w:hanging="2"/>
        <w:jc w:val="both"/>
        <w:rPr>
          <w:sz w:val="24"/>
          <w:szCs w:val="24"/>
        </w:rPr>
      </w:pPr>
      <w:r w:rsidDel="00000000" w:rsidR="00000000" w:rsidRPr="00000000">
        <w:rPr>
          <w:rtl w:val="0"/>
        </w:rPr>
      </w:r>
    </w:p>
    <w:p w:rsidR="00000000" w:rsidDel="00000000" w:rsidP="00000000" w:rsidRDefault="00000000" w:rsidRPr="00000000" w14:paraId="000001F5">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7 – PROCÉDURES PRÉALABLES A LA DECISION D’ATTRIBUTION </w:t>
      </w:r>
      <w:r w:rsidDel="00000000" w:rsidR="00000000" w:rsidRPr="00000000">
        <w:rPr>
          <w:rtl w:val="0"/>
        </w:rPr>
      </w:r>
    </w:p>
    <w:p w:rsidR="00000000" w:rsidDel="00000000" w:rsidP="00000000" w:rsidRDefault="00000000" w:rsidRPr="00000000" w14:paraId="000001F6">
      <w:pPr>
        <w:ind w:hanging="2"/>
        <w:jc w:val="both"/>
        <w:rPr>
          <w:sz w:val="24"/>
          <w:szCs w:val="24"/>
        </w:rPr>
      </w:pPr>
      <w:r w:rsidDel="00000000" w:rsidR="00000000" w:rsidRPr="00000000">
        <w:rPr>
          <w:rtl w:val="0"/>
        </w:rPr>
      </w:r>
    </w:p>
    <w:p w:rsidR="00000000" w:rsidDel="00000000" w:rsidP="00000000" w:rsidRDefault="00000000" w:rsidRPr="00000000" w14:paraId="000001F7">
      <w:pPr>
        <w:ind w:hanging="2"/>
        <w:jc w:val="both"/>
        <w:rPr>
          <w:sz w:val="24"/>
          <w:szCs w:val="24"/>
          <w:u w:val="single"/>
        </w:rPr>
      </w:pPr>
      <w:r w:rsidDel="00000000" w:rsidR="00000000" w:rsidRPr="00000000">
        <w:rPr>
          <w:b w:val="1"/>
          <w:bCs w:val="1"/>
          <w:sz w:val="24"/>
          <w:szCs w:val="24"/>
          <w:u w:val="single"/>
          <w:rtl w:val="0"/>
        </w:rPr>
        <w:t xml:space="preserve">7.1 – Justification de la régularité sociale et fiscale</w:t>
      </w:r>
      <w:r w:rsidDel="00000000" w:rsidR="00000000" w:rsidRPr="00000000">
        <w:rPr>
          <w:rtl w:val="0"/>
        </w:rPr>
      </w:r>
    </w:p>
    <w:p w:rsidR="00000000" w:rsidDel="00000000" w:rsidP="00000000" w:rsidRDefault="00000000" w:rsidRPr="00000000" w14:paraId="000001F8">
      <w:pPr>
        <w:ind w:firstLine="0"/>
        <w:jc w:val="both"/>
        <w:rPr>
          <w:sz w:val="24"/>
          <w:szCs w:val="24"/>
        </w:rPr>
      </w:pPr>
      <w:r w:rsidDel="00000000" w:rsidR="00000000" w:rsidRPr="00000000">
        <w:rPr>
          <w:rtl w:val="0"/>
        </w:rPr>
      </w:r>
    </w:p>
    <w:p w:rsidR="00000000" w:rsidDel="00000000" w:rsidP="00000000" w:rsidRDefault="00000000" w:rsidRPr="00000000" w14:paraId="000001F9">
      <w:pPr>
        <w:ind w:left="-2" w:firstLine="0"/>
        <w:jc w:val="both"/>
        <w:rPr>
          <w:sz w:val="24"/>
          <w:szCs w:val="24"/>
        </w:rPr>
      </w:pPr>
      <w:r w:rsidDel="00000000" w:rsidR="00000000" w:rsidRPr="00000000">
        <w:rPr>
          <w:sz w:val="24"/>
          <w:szCs w:val="24"/>
          <w:rtl w:val="0"/>
        </w:rPr>
        <w:t xml:space="preserve">L’attention des candidats est attirée sur les dispositions des articles 13-8 2°) et 27-2 de la délibération n° 424 du 20 mars 2019 modifiée, concrétisées par les points suivants. </w:t>
      </w:r>
    </w:p>
    <w:p w:rsidR="00000000" w:rsidDel="00000000" w:rsidP="00000000" w:rsidRDefault="00000000" w:rsidRPr="00000000" w14:paraId="000001FA">
      <w:pPr>
        <w:ind w:hanging="2"/>
        <w:jc w:val="both"/>
        <w:rPr>
          <w:sz w:val="24"/>
          <w:szCs w:val="24"/>
        </w:rPr>
      </w:pPr>
      <w:r w:rsidDel="00000000" w:rsidR="00000000" w:rsidRPr="00000000">
        <w:rPr>
          <w:sz w:val="24"/>
          <w:szCs w:val="24"/>
          <w:rtl w:val="0"/>
        </w:rPr>
        <w:t xml:space="preserve">La commission d’appel d’offres procède au classement des offres par ordre décroissant et propose au représentant de l’acheteur public d'attribuer le marché au soumissionnaire sous réserve de sa régularité sociale et fiscale.</w:t>
      </w:r>
    </w:p>
    <w:p w:rsidR="00000000" w:rsidDel="00000000" w:rsidP="00000000" w:rsidRDefault="00000000" w:rsidRPr="00000000" w14:paraId="000001FB">
      <w:pPr>
        <w:ind w:hanging="2"/>
        <w:jc w:val="both"/>
        <w:rPr>
          <w:sz w:val="24"/>
          <w:szCs w:val="24"/>
        </w:rPr>
      </w:pPr>
      <w:r w:rsidDel="00000000" w:rsidR="00000000" w:rsidRPr="00000000">
        <w:rPr>
          <w:rtl w:val="0"/>
        </w:rPr>
      </w:r>
    </w:p>
    <w:p w:rsidR="00000000" w:rsidDel="00000000" w:rsidP="00000000" w:rsidRDefault="00000000" w:rsidRPr="00000000" w14:paraId="000001FC">
      <w:pPr>
        <w:ind w:hanging="2"/>
        <w:jc w:val="both"/>
        <w:rPr>
          <w:sz w:val="24"/>
          <w:szCs w:val="24"/>
        </w:rPr>
      </w:pPr>
      <w:r w:rsidDel="00000000" w:rsidR="00000000" w:rsidRPr="00000000">
        <w:rPr>
          <w:b w:val="1"/>
          <w:bCs w:val="1"/>
          <w:i w:val="1"/>
          <w:iCs w:val="1"/>
          <w:sz w:val="24"/>
          <w:szCs w:val="24"/>
          <w:rtl w:val="0"/>
        </w:rPr>
        <w:t xml:space="preserve">7.1.1 – Démarche de justification de régularité</w:t>
      </w:r>
      <w:r w:rsidDel="00000000" w:rsidR="00000000" w:rsidRPr="00000000">
        <w:rPr>
          <w:rtl w:val="0"/>
        </w:rPr>
      </w:r>
    </w:p>
    <w:p w:rsidR="00000000" w:rsidDel="00000000" w:rsidP="00000000" w:rsidRDefault="00000000" w:rsidRPr="00000000" w14:paraId="000001FD">
      <w:pPr>
        <w:ind w:hanging="2"/>
        <w:jc w:val="both"/>
        <w:rPr>
          <w:sz w:val="24"/>
          <w:szCs w:val="24"/>
        </w:rPr>
      </w:pPr>
      <w:r w:rsidDel="00000000" w:rsidR="00000000" w:rsidRPr="00000000">
        <w:rPr>
          <w:rtl w:val="0"/>
        </w:rPr>
      </w:r>
    </w:p>
    <w:p w:rsidR="00000000" w:rsidDel="00000000" w:rsidP="00000000" w:rsidRDefault="00000000" w:rsidRPr="00000000" w14:paraId="000001FE">
      <w:pPr>
        <w:ind w:hanging="2"/>
        <w:jc w:val="both"/>
        <w:rPr>
          <w:sz w:val="24"/>
          <w:szCs w:val="24"/>
        </w:rPr>
      </w:pPr>
      <w:r w:rsidDel="00000000" w:rsidR="00000000" w:rsidRPr="00000000">
        <w:rPr>
          <w:sz w:val="24"/>
          <w:szCs w:val="24"/>
          <w:rtl w:val="0"/>
        </w:rPr>
        <w:t xml:space="preserve">Le(s) soumissionnaire(s) potentiel(s) attributaire(s) devra (devront) fournir pour lui (eux) et ses (leurs) sous-traitants la preuve de la régularité de leur situation sociale et fiscale dans un délai de 21 jours après notification de la demande du service instructeur : </w:t>
      </w:r>
    </w:p>
    <w:p w:rsidR="00000000" w:rsidDel="00000000" w:rsidP="00000000" w:rsidRDefault="00000000" w:rsidRPr="00000000" w14:paraId="000001FF">
      <w:pPr>
        <w:ind w:hanging="2"/>
        <w:jc w:val="both"/>
        <w:rPr>
          <w:sz w:val="24"/>
          <w:szCs w:val="24"/>
        </w:rPr>
      </w:pPr>
      <w:r w:rsidDel="00000000" w:rsidR="00000000" w:rsidRPr="00000000">
        <w:rPr>
          <w:rtl w:val="0"/>
        </w:rPr>
      </w:r>
    </w:p>
    <w:p w:rsidR="00000000" w:rsidDel="00000000" w:rsidP="00000000" w:rsidRDefault="00000000" w:rsidRPr="00000000" w14:paraId="00000200">
      <w:pPr>
        <w:numPr>
          <w:ilvl w:val="0"/>
          <w:numId w:val="6"/>
        </w:numPr>
        <w:ind w:left="720" w:hanging="360"/>
        <w:jc w:val="both"/>
        <w:rPr>
          <w:sz w:val="24"/>
          <w:szCs w:val="24"/>
        </w:rPr>
      </w:pPr>
      <w:r w:rsidDel="00000000" w:rsidR="00000000" w:rsidRPr="00000000">
        <w:rPr>
          <w:sz w:val="24"/>
          <w:szCs w:val="24"/>
          <w:rtl w:val="0"/>
        </w:rPr>
        <w:t xml:space="preserve">attestation CAFAT relative aux cotisations CAFAT ou RUAMM correspondant au dernier trimestre exigible ; </w:t>
      </w:r>
    </w:p>
    <w:p w:rsidR="00000000" w:rsidDel="00000000" w:rsidP="00000000" w:rsidRDefault="00000000" w:rsidRPr="00000000" w14:paraId="00000201">
      <w:pPr>
        <w:numPr>
          <w:ilvl w:val="0"/>
          <w:numId w:val="6"/>
        </w:numPr>
        <w:ind w:left="720" w:hanging="360"/>
        <w:jc w:val="both"/>
        <w:rPr>
          <w:sz w:val="24"/>
          <w:szCs w:val="24"/>
        </w:rPr>
      </w:pPr>
      <w:r w:rsidDel="00000000" w:rsidR="00000000" w:rsidRPr="00000000">
        <w:rPr>
          <w:sz w:val="24"/>
          <w:szCs w:val="24"/>
          <w:rtl w:val="0"/>
        </w:rPr>
        <w:t xml:space="preserve">attestation fiscale en 2 volets délivrée par les services compétents (Recette des Impôts, Trésorier payeur général-douanes) pour l’année civile en cours.</w:t>
      </w:r>
    </w:p>
    <w:p w:rsidR="00000000" w:rsidDel="00000000" w:rsidP="00000000" w:rsidRDefault="00000000" w:rsidRPr="00000000" w14:paraId="00000202">
      <w:pPr>
        <w:ind w:hanging="2"/>
        <w:jc w:val="both"/>
        <w:rPr>
          <w:sz w:val="24"/>
          <w:szCs w:val="24"/>
        </w:rPr>
      </w:pPr>
      <w:r w:rsidDel="00000000" w:rsidR="00000000" w:rsidRPr="00000000">
        <w:rPr>
          <w:rtl w:val="0"/>
        </w:rPr>
      </w:r>
    </w:p>
    <w:p w:rsidR="00000000" w:rsidDel="00000000" w:rsidP="00000000" w:rsidRDefault="00000000" w:rsidRPr="00000000" w14:paraId="00000203">
      <w:pPr>
        <w:ind w:hanging="2"/>
        <w:jc w:val="both"/>
        <w:rPr>
          <w:sz w:val="24"/>
          <w:szCs w:val="24"/>
        </w:rPr>
      </w:pPr>
      <w:r w:rsidDel="00000000" w:rsidR="00000000" w:rsidRPr="00000000">
        <w:rPr>
          <w:sz w:val="24"/>
          <w:szCs w:val="24"/>
          <w:rtl w:val="0"/>
        </w:rPr>
        <w:t xml:space="preserve">Il peut être demandé par la même occasion et dans le même délai de fournir tout élément permettant d’effectuer d’ultimes vérifications ou de faciliter les opérations d’engagement financier du marché, notamment : </w:t>
      </w:r>
    </w:p>
    <w:p w:rsidR="00000000" w:rsidDel="00000000" w:rsidP="00000000" w:rsidRDefault="00000000" w:rsidRPr="00000000" w14:paraId="00000204">
      <w:pPr>
        <w:ind w:hanging="2"/>
        <w:jc w:val="both"/>
        <w:rPr>
          <w:sz w:val="24"/>
          <w:szCs w:val="24"/>
        </w:rPr>
      </w:pPr>
      <w:r w:rsidDel="00000000" w:rsidR="00000000" w:rsidRPr="00000000">
        <w:rPr>
          <w:rtl w:val="0"/>
        </w:rPr>
      </w:r>
    </w:p>
    <w:p w:rsidR="00000000" w:rsidDel="00000000" w:rsidP="00000000" w:rsidRDefault="00000000" w:rsidRPr="00000000" w14:paraId="00000205">
      <w:pPr>
        <w:numPr>
          <w:ilvl w:val="0"/>
          <w:numId w:val="7"/>
        </w:numPr>
        <w:ind w:left="718" w:hanging="360"/>
        <w:jc w:val="both"/>
        <w:rPr>
          <w:rFonts w:ascii="Times New Roman" w:cs="Times New Roman" w:eastAsia="Times New Roman" w:hAnsi="Times New Roman"/>
          <w:sz w:val="24"/>
          <w:szCs w:val="24"/>
        </w:rPr>
      </w:pPr>
      <w:r w:rsidDel="00000000" w:rsidR="00000000" w:rsidRPr="00000000">
        <w:rPr>
          <w:sz w:val="24"/>
          <w:szCs w:val="24"/>
          <w:rtl w:val="0"/>
        </w:rPr>
        <w:t xml:space="preserve">contrat de sous-traitance ; </w:t>
      </w:r>
    </w:p>
    <w:p w:rsidR="00000000" w:rsidDel="00000000" w:rsidP="00000000" w:rsidRDefault="00000000" w:rsidRPr="00000000" w14:paraId="00000206">
      <w:pPr>
        <w:numPr>
          <w:ilvl w:val="0"/>
          <w:numId w:val="7"/>
        </w:numPr>
        <w:ind w:left="718" w:hanging="360"/>
        <w:jc w:val="both"/>
        <w:rPr>
          <w:rFonts w:ascii="Times New Roman" w:cs="Times New Roman" w:eastAsia="Times New Roman" w:hAnsi="Times New Roman"/>
          <w:sz w:val="24"/>
          <w:szCs w:val="24"/>
        </w:rPr>
      </w:pPr>
      <w:r w:rsidDel="00000000" w:rsidR="00000000" w:rsidRPr="00000000">
        <w:rPr>
          <w:sz w:val="24"/>
          <w:szCs w:val="24"/>
          <w:rtl w:val="0"/>
        </w:rPr>
        <w:t xml:space="preserve">extrait </w:t>
      </w:r>
      <w:r w:rsidDel="00000000" w:rsidR="00000000" w:rsidRPr="00000000">
        <w:rPr>
          <w:sz w:val="24"/>
          <w:szCs w:val="24"/>
          <w:rtl w:val="0"/>
        </w:rPr>
        <w:t xml:space="preserve">K-bis</w:t>
      </w:r>
      <w:r w:rsidDel="00000000" w:rsidR="00000000" w:rsidRPr="00000000">
        <w:rPr>
          <w:sz w:val="24"/>
          <w:szCs w:val="24"/>
          <w:rtl w:val="0"/>
        </w:rPr>
        <w:t xml:space="preserve"> actualisé à la date de demande ; </w:t>
      </w:r>
    </w:p>
    <w:p w:rsidR="00000000" w:rsidDel="00000000" w:rsidP="00000000" w:rsidRDefault="00000000" w:rsidRPr="00000000" w14:paraId="00000207">
      <w:pPr>
        <w:numPr>
          <w:ilvl w:val="0"/>
          <w:numId w:val="7"/>
        </w:numPr>
        <w:ind w:left="718" w:hanging="360"/>
        <w:jc w:val="both"/>
        <w:rPr>
          <w:rFonts w:ascii="Times New Roman" w:cs="Times New Roman" w:eastAsia="Times New Roman" w:hAnsi="Times New Roman"/>
          <w:sz w:val="24"/>
          <w:szCs w:val="24"/>
        </w:rPr>
      </w:pPr>
      <w:r w:rsidDel="00000000" w:rsidR="00000000" w:rsidRPr="00000000">
        <w:rPr>
          <w:sz w:val="24"/>
          <w:szCs w:val="24"/>
          <w:rtl w:val="0"/>
        </w:rPr>
        <w:t xml:space="preserve">document relatif au redressement judiciaire ; </w:t>
      </w:r>
    </w:p>
    <w:p w:rsidR="00000000" w:rsidDel="00000000" w:rsidP="00000000" w:rsidRDefault="00000000" w:rsidRPr="00000000" w14:paraId="00000208">
      <w:pPr>
        <w:numPr>
          <w:ilvl w:val="0"/>
          <w:numId w:val="7"/>
        </w:numPr>
        <w:ind w:left="718" w:hanging="360"/>
        <w:jc w:val="both"/>
        <w:rPr>
          <w:rFonts w:ascii="Times New Roman" w:cs="Times New Roman" w:eastAsia="Times New Roman" w:hAnsi="Times New Roman"/>
          <w:sz w:val="24"/>
          <w:szCs w:val="24"/>
        </w:rPr>
      </w:pPr>
      <w:r w:rsidDel="00000000" w:rsidR="00000000" w:rsidRPr="00000000">
        <w:rPr>
          <w:sz w:val="24"/>
          <w:szCs w:val="24"/>
          <w:rtl w:val="0"/>
        </w:rPr>
        <w:t xml:space="preserve">relevé d’identité bancaire.</w:t>
      </w:r>
    </w:p>
    <w:p w:rsidR="00000000" w:rsidDel="00000000" w:rsidP="00000000" w:rsidRDefault="00000000" w:rsidRPr="00000000" w14:paraId="00000209">
      <w:pPr>
        <w:ind w:hanging="2"/>
        <w:jc w:val="both"/>
        <w:rPr>
          <w:sz w:val="24"/>
          <w:szCs w:val="24"/>
        </w:rPr>
      </w:pPr>
      <w:r w:rsidDel="00000000" w:rsidR="00000000" w:rsidRPr="00000000">
        <w:rPr>
          <w:rtl w:val="0"/>
        </w:rPr>
      </w:r>
    </w:p>
    <w:p w:rsidR="00000000" w:rsidDel="00000000" w:rsidP="00000000" w:rsidRDefault="00000000" w:rsidRPr="00000000" w14:paraId="0000020A">
      <w:pPr>
        <w:ind w:hanging="2"/>
        <w:jc w:val="both"/>
        <w:rPr>
          <w:sz w:val="24"/>
          <w:szCs w:val="24"/>
        </w:rPr>
      </w:pPr>
      <w:r w:rsidDel="00000000" w:rsidR="00000000" w:rsidRPr="00000000">
        <w:rPr>
          <w:b w:val="1"/>
          <w:bCs w:val="1"/>
          <w:i w:val="1"/>
          <w:iCs w:val="1"/>
          <w:sz w:val="24"/>
          <w:szCs w:val="24"/>
          <w:rtl w:val="0"/>
        </w:rPr>
        <w:t xml:space="preserve">7.1.2 – Défaut de régularité</w:t>
      </w:r>
      <w:r w:rsidDel="00000000" w:rsidR="00000000" w:rsidRPr="00000000">
        <w:rPr>
          <w:rtl w:val="0"/>
        </w:rPr>
      </w:r>
    </w:p>
    <w:p w:rsidR="00000000" w:rsidDel="00000000" w:rsidP="00000000" w:rsidRDefault="00000000" w:rsidRPr="00000000" w14:paraId="0000020B">
      <w:pPr>
        <w:ind w:hanging="2"/>
        <w:jc w:val="both"/>
        <w:rPr>
          <w:sz w:val="24"/>
          <w:szCs w:val="24"/>
        </w:rPr>
      </w:pPr>
      <w:r w:rsidDel="00000000" w:rsidR="00000000" w:rsidRPr="00000000">
        <w:rPr>
          <w:rtl w:val="0"/>
        </w:rPr>
      </w:r>
    </w:p>
    <w:p w:rsidR="00000000" w:rsidDel="00000000" w:rsidP="00000000" w:rsidRDefault="00000000" w:rsidRPr="00000000" w14:paraId="0000020C">
      <w:pPr>
        <w:ind w:hanging="2"/>
        <w:jc w:val="both"/>
        <w:rPr>
          <w:sz w:val="24"/>
          <w:szCs w:val="24"/>
        </w:rPr>
      </w:pPr>
      <w:r w:rsidDel="00000000" w:rsidR="00000000" w:rsidRPr="00000000">
        <w:rPr>
          <w:sz w:val="24"/>
          <w:szCs w:val="24"/>
          <w:rtl w:val="0"/>
        </w:rPr>
        <w:t xml:space="preserve">Le défaut de régularité ou de production des attestations dans le délai imparti entraîne le rejet de l’offre. S’il existe un soumissionnaire suivant dans le classement des offres, le service instructeur s’adresse à celui-ci pour effectuer la même démarche, avant attribution du marché. </w:t>
      </w:r>
    </w:p>
    <w:p w:rsidR="00000000" w:rsidDel="00000000" w:rsidP="00000000" w:rsidRDefault="00000000" w:rsidRPr="00000000" w14:paraId="0000020D">
      <w:pPr>
        <w:ind w:hanging="2"/>
        <w:jc w:val="both"/>
        <w:rPr>
          <w:sz w:val="24"/>
          <w:szCs w:val="24"/>
        </w:rPr>
      </w:pPr>
      <w:r w:rsidDel="00000000" w:rsidR="00000000" w:rsidRPr="00000000">
        <w:rPr>
          <w:rtl w:val="0"/>
        </w:rPr>
      </w:r>
    </w:p>
    <w:p w:rsidR="00000000" w:rsidDel="00000000" w:rsidP="00000000" w:rsidRDefault="00000000" w:rsidRPr="00000000" w14:paraId="0000020E">
      <w:pPr>
        <w:ind w:hanging="2"/>
        <w:jc w:val="both"/>
        <w:rPr>
          <w:sz w:val="24"/>
          <w:szCs w:val="24"/>
        </w:rPr>
      </w:pPr>
      <w:r w:rsidDel="00000000" w:rsidR="00000000" w:rsidRPr="00000000">
        <w:rPr>
          <w:sz w:val="24"/>
          <w:szCs w:val="24"/>
          <w:rtl w:val="0"/>
        </w:rPr>
        <w:t xml:space="preserve">La commission d’appel d’offres donne son avis sur la suite à donner à la consultation, en cas d’impossibilité d’attribuer le marché, conformément à l’article 27 de la délibération n° 424 du 20 mars 2019 portant réglementation des marchés publics.</w:t>
      </w:r>
    </w:p>
    <w:p w:rsidR="00000000" w:rsidDel="00000000" w:rsidP="00000000" w:rsidRDefault="00000000" w:rsidRPr="00000000" w14:paraId="0000020F">
      <w:pPr>
        <w:ind w:hanging="2"/>
        <w:jc w:val="both"/>
        <w:rPr>
          <w:sz w:val="24"/>
          <w:szCs w:val="24"/>
        </w:rPr>
      </w:pPr>
      <w:r w:rsidDel="00000000" w:rsidR="00000000" w:rsidRPr="00000000">
        <w:rPr>
          <w:rtl w:val="0"/>
        </w:rPr>
      </w:r>
    </w:p>
    <w:p w:rsidR="00000000" w:rsidDel="00000000" w:rsidP="00000000" w:rsidRDefault="00000000" w:rsidRPr="00000000" w14:paraId="00000210">
      <w:pPr>
        <w:ind w:hanging="2"/>
        <w:jc w:val="both"/>
        <w:rPr>
          <w:sz w:val="24"/>
          <w:szCs w:val="24"/>
        </w:rPr>
      </w:pPr>
      <w:r w:rsidDel="00000000" w:rsidR="00000000" w:rsidRPr="00000000">
        <w:rPr>
          <w:b w:val="1"/>
          <w:bCs w:val="1"/>
          <w:i w:val="1"/>
          <w:iCs w:val="1"/>
          <w:sz w:val="24"/>
          <w:szCs w:val="24"/>
          <w:rtl w:val="0"/>
        </w:rPr>
        <w:t xml:space="preserve">7.1.3 – Régularité</w:t>
      </w:r>
      <w:r w:rsidDel="00000000" w:rsidR="00000000" w:rsidRPr="00000000">
        <w:rPr>
          <w:rtl w:val="0"/>
        </w:rPr>
      </w:r>
    </w:p>
    <w:p w:rsidR="00000000" w:rsidDel="00000000" w:rsidP="00000000" w:rsidRDefault="00000000" w:rsidRPr="00000000" w14:paraId="00000211">
      <w:pPr>
        <w:ind w:hanging="2"/>
        <w:jc w:val="both"/>
        <w:rPr>
          <w:sz w:val="24"/>
          <w:szCs w:val="24"/>
        </w:rPr>
      </w:pPr>
      <w:r w:rsidDel="00000000" w:rsidR="00000000" w:rsidRPr="00000000">
        <w:rPr>
          <w:sz w:val="24"/>
          <w:szCs w:val="24"/>
          <w:rtl w:val="0"/>
        </w:rPr>
        <w:t xml:space="preserve">Lorsque la régularité fiscale et sociale est confirmée, le représentant de l’acheteur public peut décider d’attribuer le marché au(x) soumissionnaire(s) concerné(s). Il informe alors les autres candidats que leur offre n’a pas été retenue.</w:t>
      </w:r>
    </w:p>
    <w:p w:rsidR="00000000" w:rsidDel="00000000" w:rsidP="00000000" w:rsidRDefault="00000000" w:rsidRPr="00000000" w14:paraId="00000212">
      <w:pPr>
        <w:ind w:hanging="2"/>
        <w:jc w:val="both"/>
        <w:rPr>
          <w:sz w:val="24"/>
          <w:szCs w:val="24"/>
        </w:rPr>
      </w:pPr>
      <w:r w:rsidDel="00000000" w:rsidR="00000000" w:rsidRPr="00000000">
        <w:rPr>
          <w:rtl w:val="0"/>
        </w:rPr>
      </w:r>
    </w:p>
    <w:p w:rsidR="00000000" w:rsidDel="00000000" w:rsidP="00000000" w:rsidRDefault="00000000" w:rsidRPr="00000000" w14:paraId="00000213">
      <w:pPr>
        <w:pBdr>
          <w:bottom w:color="000000" w:space="1" w:sz="6" w:val="single"/>
        </w:pBdr>
        <w:ind w:hanging="2"/>
        <w:jc w:val="both"/>
        <w:rPr>
          <w:color w:val="0070c0"/>
          <w:sz w:val="24"/>
          <w:szCs w:val="24"/>
        </w:rPr>
      </w:pPr>
      <w:r w:rsidDel="00000000" w:rsidR="00000000" w:rsidRPr="00000000">
        <w:rPr>
          <w:b w:val="1"/>
          <w:bCs w:val="1"/>
          <w:color w:val="0070c0"/>
          <w:sz w:val="24"/>
          <w:szCs w:val="24"/>
          <w:rtl w:val="0"/>
        </w:rPr>
        <w:t xml:space="preserve">ARTICLE 8 – REPRODUCTION DES DOSSIERS DU MARCHE </w:t>
      </w:r>
      <w:r w:rsidDel="00000000" w:rsidR="00000000" w:rsidRPr="00000000">
        <w:rPr>
          <w:rtl w:val="0"/>
        </w:rPr>
      </w:r>
    </w:p>
    <w:p w:rsidR="00000000" w:rsidDel="00000000" w:rsidP="00000000" w:rsidRDefault="00000000" w:rsidRPr="00000000" w14:paraId="00000214">
      <w:pPr>
        <w:ind w:hanging="2"/>
        <w:jc w:val="both"/>
        <w:rPr>
          <w:sz w:val="24"/>
          <w:szCs w:val="24"/>
        </w:rPr>
      </w:pPr>
      <w:r w:rsidDel="00000000" w:rsidR="00000000" w:rsidRPr="00000000">
        <w:rPr>
          <w:rtl w:val="0"/>
        </w:rPr>
      </w:r>
    </w:p>
    <w:p w:rsidR="00000000" w:rsidDel="00000000" w:rsidP="00000000" w:rsidRDefault="00000000" w:rsidRPr="00000000" w14:paraId="00000215">
      <w:pPr>
        <w:ind w:hanging="2"/>
        <w:jc w:val="both"/>
        <w:rPr>
          <w:sz w:val="24"/>
          <w:szCs w:val="24"/>
        </w:rPr>
      </w:pPr>
      <w:r w:rsidDel="00000000" w:rsidR="00000000" w:rsidRPr="00000000">
        <w:rPr>
          <w:sz w:val="24"/>
          <w:szCs w:val="24"/>
          <w:rtl w:val="0"/>
        </w:rPr>
        <w:t xml:space="preserve">Après décision d’attribution, une mise au point du marché peut être nécessaire avant de procéder à sa signature. Dans ce cas, l'original du marché mis au point est notifié à l’entreprise attributaire contre récépissé daté et signé des deux parties. </w:t>
      </w:r>
    </w:p>
    <w:p w:rsidR="00000000" w:rsidDel="00000000" w:rsidP="00000000" w:rsidRDefault="00000000" w:rsidRPr="00000000" w14:paraId="00000216">
      <w:pPr>
        <w:ind w:hanging="2"/>
        <w:jc w:val="both"/>
        <w:rPr>
          <w:sz w:val="24"/>
          <w:szCs w:val="24"/>
        </w:rPr>
      </w:pPr>
      <w:r w:rsidDel="00000000" w:rsidR="00000000" w:rsidRPr="00000000">
        <w:rPr>
          <w:rtl w:val="0"/>
        </w:rPr>
      </w:r>
    </w:p>
    <w:p w:rsidR="00000000" w:rsidDel="00000000" w:rsidP="00000000" w:rsidRDefault="00000000" w:rsidRPr="00000000" w14:paraId="00000217">
      <w:pPr>
        <w:ind w:hanging="2"/>
        <w:jc w:val="both"/>
        <w:rPr>
          <w:sz w:val="24"/>
          <w:szCs w:val="24"/>
        </w:rPr>
      </w:pPr>
      <w:r w:rsidDel="00000000" w:rsidR="00000000" w:rsidRPr="00000000">
        <w:rPr>
          <w:sz w:val="24"/>
          <w:szCs w:val="24"/>
          <w:rtl w:val="0"/>
        </w:rPr>
        <w:t xml:space="preserve">A compter de cette date, l'attributaire dispose d'un délai de sept (7) jours pour assurer la signature du projet de marché par ses soins, ceux de ses éventuels cotraitants et sous-traitants, et le remettre pour vérification au service instructeur. </w:t>
      </w:r>
    </w:p>
    <w:p w:rsidR="00000000" w:rsidDel="00000000" w:rsidP="00000000" w:rsidRDefault="00000000" w:rsidRPr="00000000" w14:paraId="00000218">
      <w:pPr>
        <w:ind w:hanging="2"/>
        <w:jc w:val="both"/>
        <w:rPr>
          <w:sz w:val="24"/>
          <w:szCs w:val="24"/>
        </w:rPr>
      </w:pPr>
      <w:r w:rsidDel="00000000" w:rsidR="00000000" w:rsidRPr="00000000">
        <w:rPr>
          <w:rtl w:val="0"/>
        </w:rPr>
      </w:r>
    </w:p>
    <w:p w:rsidR="00000000" w:rsidDel="00000000" w:rsidP="00000000" w:rsidRDefault="00000000" w:rsidRPr="00000000" w14:paraId="00000219">
      <w:pPr>
        <w:ind w:hanging="2"/>
        <w:jc w:val="both"/>
        <w:rPr>
          <w:sz w:val="24"/>
          <w:szCs w:val="24"/>
        </w:rPr>
      </w:pPr>
      <w:r w:rsidDel="00000000" w:rsidR="00000000" w:rsidRPr="00000000">
        <w:rPr>
          <w:sz w:val="24"/>
          <w:szCs w:val="24"/>
          <w:rtl w:val="0"/>
        </w:rPr>
        <w:t xml:space="preserve">Dans le cas où il retarderait la production du marché au-delà de ce délai, le délai d’engagement visé à l'article 2.3 ci-dessus sera augmenté d'autant. </w:t>
      </w:r>
    </w:p>
    <w:p w:rsidR="00000000" w:rsidDel="00000000" w:rsidP="00000000" w:rsidRDefault="00000000" w:rsidRPr="00000000" w14:paraId="0000021A">
      <w:pPr>
        <w:ind w:hanging="2"/>
        <w:jc w:val="both"/>
        <w:rPr>
          <w:sz w:val="24"/>
          <w:szCs w:val="24"/>
        </w:rPr>
      </w:pPr>
      <w:r w:rsidDel="00000000" w:rsidR="00000000" w:rsidRPr="00000000">
        <w:rPr>
          <w:rtl w:val="0"/>
        </w:rPr>
      </w:r>
    </w:p>
    <w:p w:rsidR="00000000" w:rsidDel="00000000" w:rsidP="00000000" w:rsidRDefault="00000000" w:rsidRPr="00000000" w14:paraId="0000021B">
      <w:pPr>
        <w:ind w:hanging="2"/>
        <w:jc w:val="both"/>
        <w:rPr>
          <w:sz w:val="24"/>
          <w:szCs w:val="24"/>
        </w:rPr>
      </w:pPr>
      <w:r w:rsidDel="00000000" w:rsidR="00000000" w:rsidRPr="00000000">
        <w:rPr>
          <w:sz w:val="24"/>
          <w:szCs w:val="24"/>
          <w:rtl w:val="0"/>
        </w:rPr>
        <w:t xml:space="preserve">Sous réserve que le dossier de marché soit mis au point, complet, conforme et signé par l’attributaire et ses éventuels cotraitants et sous-traitants, la reproduction des dossiers de marché nécessaire au circuit administratif d’approbation du marché est assurée par le service instructeur. </w:t>
      </w:r>
    </w:p>
    <w:p w:rsidR="00000000" w:rsidDel="00000000" w:rsidP="00000000" w:rsidRDefault="00000000" w:rsidRPr="00000000" w14:paraId="0000021C">
      <w:pPr>
        <w:ind w:hanging="2"/>
        <w:jc w:val="both"/>
        <w:rPr>
          <w:sz w:val="24"/>
          <w:szCs w:val="24"/>
        </w:rPr>
      </w:pPr>
      <w:r w:rsidDel="00000000" w:rsidR="00000000" w:rsidRPr="00000000">
        <w:rPr>
          <w:rtl w:val="0"/>
        </w:rPr>
      </w:r>
    </w:p>
    <w:p w:rsidR="00000000" w:rsidDel="00000000" w:rsidP="00000000" w:rsidRDefault="00000000" w:rsidRPr="00000000" w14:paraId="0000021D">
      <w:pPr>
        <w:ind w:hanging="2"/>
        <w:jc w:val="both"/>
        <w:rPr>
          <w:sz w:val="24"/>
          <w:szCs w:val="24"/>
        </w:rPr>
      </w:pPr>
      <w:r w:rsidDel="00000000" w:rsidR="00000000" w:rsidRPr="00000000">
        <w:rPr>
          <w:sz w:val="24"/>
          <w:szCs w:val="24"/>
          <w:rtl w:val="0"/>
        </w:rPr>
        <w:t xml:space="preserve">Après qu’une copie du marché signé par le représentant de l’acheteur public lui </w:t>
      </w:r>
      <w:r w:rsidDel="00000000" w:rsidR="00000000" w:rsidRPr="00000000">
        <w:rPr>
          <w:sz w:val="24"/>
          <w:szCs w:val="24"/>
          <w:rtl w:val="0"/>
        </w:rPr>
        <w:t xml:space="preserve">aura</w:t>
      </w:r>
      <w:r w:rsidDel="00000000" w:rsidR="00000000" w:rsidRPr="00000000">
        <w:rPr>
          <w:sz w:val="24"/>
          <w:szCs w:val="24"/>
          <w:rtl w:val="0"/>
        </w:rPr>
        <w:t xml:space="preserve"> été notifiée, le titulaire mettra son dossier à disposition de ses éventuels cotraitants et sous-traitants afin qu’ils puissent le dupliquer pour leur propre compte à leurs frais.</w:t>
      </w:r>
    </w:p>
    <w:p w:rsidR="00000000" w:rsidDel="00000000" w:rsidP="00000000" w:rsidRDefault="00000000" w:rsidRPr="00000000" w14:paraId="0000021E">
      <w:pPr>
        <w:ind w:hanging="2"/>
        <w:jc w:val="both"/>
        <w:rPr>
          <w:color w:val="0070c0"/>
        </w:rPr>
      </w:pPr>
      <w:r w:rsidDel="00000000" w:rsidR="00000000" w:rsidRPr="00000000">
        <w:rPr>
          <w:rtl w:val="0"/>
        </w:rPr>
      </w:r>
    </w:p>
    <w:p w:rsidR="00000000" w:rsidDel="00000000" w:rsidP="00000000" w:rsidRDefault="00000000" w:rsidRPr="00000000" w14:paraId="0000021F">
      <w:pPr>
        <w:ind w:hanging="2"/>
        <w:jc w:val="both"/>
        <w:rPr>
          <w:sz w:val="24"/>
          <w:szCs w:val="24"/>
        </w:rPr>
      </w:pPr>
      <w:r w:rsidDel="00000000" w:rsidR="00000000" w:rsidRPr="00000000">
        <w:rPr>
          <w:rtl w:val="0"/>
        </w:rPr>
      </w:r>
    </w:p>
    <w:p w:rsidR="00000000" w:rsidDel="00000000" w:rsidP="00000000" w:rsidRDefault="00000000" w:rsidRPr="00000000" w14:paraId="00000220">
      <w:pPr>
        <w:ind w:hanging="2"/>
        <w:jc w:val="both"/>
        <w:rPr>
          <w:sz w:val="24"/>
          <w:szCs w:val="24"/>
        </w:rPr>
      </w:pPr>
      <w:r w:rsidDel="00000000" w:rsidR="00000000" w:rsidRPr="00000000">
        <w:rPr>
          <w:rtl w:val="0"/>
        </w:rPr>
      </w:r>
    </w:p>
    <w:p w:rsidR="00000000" w:rsidDel="00000000" w:rsidP="00000000" w:rsidRDefault="00000000" w:rsidRPr="00000000" w14:paraId="00000221">
      <w:pPr>
        <w:ind w:hanging="2"/>
        <w:jc w:val="both"/>
        <w:rPr>
          <w:sz w:val="24"/>
          <w:szCs w:val="24"/>
        </w:rPr>
      </w:pPr>
      <w:r w:rsidDel="00000000" w:rsidR="00000000" w:rsidRPr="00000000">
        <w:rPr>
          <w:rtl w:val="0"/>
        </w:rPr>
      </w:r>
    </w:p>
    <w:p w:rsidR="00000000" w:rsidDel="00000000" w:rsidP="00000000" w:rsidRDefault="00000000" w:rsidRPr="00000000" w14:paraId="00000222">
      <w:pPr>
        <w:ind w:hanging="2"/>
        <w:jc w:val="center"/>
        <w:rPr>
          <w:sz w:val="24"/>
          <w:szCs w:val="24"/>
        </w:rPr>
      </w:pPr>
      <w:r w:rsidDel="00000000" w:rsidR="00000000" w:rsidRPr="00000000">
        <w:rPr>
          <w:b w:val="1"/>
          <w:bCs w:val="1"/>
          <w:sz w:val="24"/>
          <w:szCs w:val="24"/>
          <w:rtl w:val="0"/>
        </w:rPr>
        <w:t xml:space="preserve">*****</w:t>
      </w:r>
      <w:r w:rsidDel="00000000" w:rsidR="00000000" w:rsidRPr="00000000">
        <w:rPr>
          <w:rtl w:val="0"/>
        </w:rPr>
      </w:r>
    </w:p>
    <w:p w:rsidR="00000000" w:rsidDel="00000000" w:rsidP="00000000" w:rsidRDefault="00000000" w:rsidRPr="00000000" w14:paraId="00000223">
      <w:pPr>
        <w:ind w:hanging="2"/>
        <w:jc w:val="center"/>
        <w:rPr>
          <w:sz w:val="24"/>
          <w:szCs w:val="24"/>
        </w:rPr>
      </w:pPr>
      <w:r w:rsidDel="00000000" w:rsidR="00000000" w:rsidRPr="00000000">
        <w:rPr>
          <w:rtl w:val="0"/>
        </w:rPr>
      </w:r>
    </w:p>
    <w:p w:rsidR="00000000" w:rsidDel="00000000" w:rsidP="00000000" w:rsidRDefault="00000000" w:rsidRPr="00000000" w14:paraId="00000224">
      <w:pPr>
        <w:ind w:hanging="2"/>
        <w:jc w:val="center"/>
        <w:rPr>
          <w:sz w:val="24"/>
          <w:szCs w:val="24"/>
        </w:rPr>
      </w:pPr>
      <w:r w:rsidDel="00000000" w:rsidR="00000000" w:rsidRPr="00000000">
        <w:rPr>
          <w:rtl w:val="0"/>
        </w:rPr>
      </w:r>
    </w:p>
    <w:p w:rsidR="00000000" w:rsidDel="00000000" w:rsidP="00000000" w:rsidRDefault="00000000" w:rsidRPr="00000000" w14:paraId="00000225">
      <w:pPr>
        <w:ind w:hanging="2"/>
        <w:jc w:val="center"/>
        <w:rPr>
          <w:sz w:val="24"/>
          <w:szCs w:val="24"/>
        </w:rPr>
      </w:pPr>
      <w:r w:rsidDel="00000000" w:rsidR="00000000" w:rsidRPr="00000000">
        <w:rPr>
          <w:rtl w:val="0"/>
        </w:rPr>
      </w:r>
    </w:p>
    <w:p w:rsidR="00000000" w:rsidDel="00000000" w:rsidP="00000000" w:rsidRDefault="00000000" w:rsidRPr="00000000" w14:paraId="00000226">
      <w:pPr>
        <w:ind w:hanging="2"/>
        <w:jc w:val="center"/>
        <w:rPr>
          <w:sz w:val="24"/>
          <w:szCs w:val="24"/>
        </w:rPr>
      </w:pPr>
      <w:r w:rsidDel="00000000" w:rsidR="00000000" w:rsidRPr="00000000">
        <w:rPr>
          <w:rtl w:val="0"/>
        </w:rPr>
      </w:r>
    </w:p>
    <w:p w:rsidR="00000000" w:rsidDel="00000000" w:rsidP="00000000" w:rsidRDefault="00000000" w:rsidRPr="00000000" w14:paraId="00000227">
      <w:pPr>
        <w:ind w:hanging="2"/>
        <w:jc w:val="center"/>
        <w:rPr>
          <w:sz w:val="24"/>
          <w:szCs w:val="24"/>
        </w:rPr>
      </w:pPr>
      <w:r w:rsidDel="00000000" w:rsidR="00000000" w:rsidRPr="00000000">
        <w:rPr>
          <w:rtl w:val="0"/>
        </w:rPr>
      </w:r>
    </w:p>
    <w:p w:rsidR="00000000" w:rsidDel="00000000" w:rsidP="00000000" w:rsidRDefault="00000000" w:rsidRPr="00000000" w14:paraId="00000228">
      <w:pPr>
        <w:ind w:hanging="2"/>
        <w:jc w:val="center"/>
        <w:rPr>
          <w:sz w:val="24"/>
          <w:szCs w:val="24"/>
        </w:rPr>
      </w:pPr>
      <w:r w:rsidDel="00000000" w:rsidR="00000000" w:rsidRPr="00000000">
        <w:rPr>
          <w:rtl w:val="0"/>
        </w:rPr>
      </w:r>
    </w:p>
    <w:p w:rsidR="00000000" w:rsidDel="00000000" w:rsidP="00000000" w:rsidRDefault="00000000" w:rsidRPr="00000000" w14:paraId="00000229">
      <w:pPr>
        <w:ind w:hanging="2"/>
        <w:jc w:val="center"/>
        <w:rPr>
          <w:sz w:val="24"/>
          <w:szCs w:val="24"/>
        </w:rPr>
      </w:pPr>
      <w:r w:rsidDel="00000000" w:rsidR="00000000" w:rsidRPr="00000000">
        <w:rPr>
          <w:rtl w:val="0"/>
        </w:rPr>
      </w:r>
    </w:p>
    <w:p w:rsidR="00000000" w:rsidDel="00000000" w:rsidP="00000000" w:rsidRDefault="00000000" w:rsidRPr="00000000" w14:paraId="0000022A">
      <w:pPr>
        <w:ind w:hanging="2"/>
        <w:jc w:val="center"/>
        <w:rPr>
          <w:sz w:val="24"/>
          <w:szCs w:val="24"/>
        </w:rPr>
      </w:pPr>
      <w:r w:rsidDel="00000000" w:rsidR="00000000" w:rsidRPr="00000000">
        <w:rPr>
          <w:rtl w:val="0"/>
        </w:rPr>
      </w:r>
    </w:p>
    <w:p w:rsidR="00000000" w:rsidDel="00000000" w:rsidP="00000000" w:rsidRDefault="00000000" w:rsidRPr="00000000" w14:paraId="0000022B">
      <w:pPr>
        <w:ind w:hanging="2"/>
        <w:jc w:val="center"/>
        <w:rPr>
          <w:sz w:val="24"/>
          <w:szCs w:val="24"/>
        </w:rPr>
      </w:pPr>
      <w:r w:rsidDel="00000000" w:rsidR="00000000" w:rsidRPr="00000000">
        <w:rPr>
          <w:rtl w:val="0"/>
        </w:rPr>
      </w:r>
    </w:p>
    <w:p w:rsidR="00000000" w:rsidDel="00000000" w:rsidP="00000000" w:rsidRDefault="00000000" w:rsidRPr="00000000" w14:paraId="0000022C">
      <w:pPr>
        <w:ind w:hanging="2"/>
        <w:jc w:val="center"/>
        <w:rPr>
          <w:sz w:val="24"/>
          <w:szCs w:val="24"/>
        </w:rPr>
      </w:pPr>
      <w:r w:rsidDel="00000000" w:rsidR="00000000" w:rsidRPr="00000000">
        <w:rPr>
          <w:rtl w:val="0"/>
        </w:rPr>
      </w:r>
    </w:p>
    <w:p w:rsidR="00000000" w:rsidDel="00000000" w:rsidP="00000000" w:rsidRDefault="00000000" w:rsidRPr="00000000" w14:paraId="0000022D">
      <w:pPr>
        <w:ind w:hanging="2"/>
        <w:jc w:val="center"/>
        <w:rPr>
          <w:sz w:val="24"/>
          <w:szCs w:val="24"/>
        </w:rPr>
      </w:pPr>
      <w:r w:rsidDel="00000000" w:rsidR="00000000" w:rsidRPr="00000000">
        <w:rPr>
          <w:rtl w:val="0"/>
        </w:rPr>
      </w:r>
    </w:p>
    <w:p w:rsidR="00000000" w:rsidDel="00000000" w:rsidP="00000000" w:rsidRDefault="00000000" w:rsidRPr="00000000" w14:paraId="0000022E">
      <w:pPr>
        <w:ind w:hanging="2"/>
        <w:jc w:val="center"/>
        <w:rPr>
          <w:sz w:val="24"/>
          <w:szCs w:val="24"/>
        </w:rPr>
      </w:pPr>
      <w:r w:rsidDel="00000000" w:rsidR="00000000" w:rsidRPr="00000000">
        <w:rPr>
          <w:rtl w:val="0"/>
        </w:rPr>
      </w:r>
    </w:p>
    <w:p w:rsidR="00000000" w:rsidDel="00000000" w:rsidP="00000000" w:rsidRDefault="00000000" w:rsidRPr="00000000" w14:paraId="0000022F">
      <w:pPr>
        <w:ind w:hanging="2"/>
        <w:jc w:val="center"/>
        <w:rPr>
          <w:sz w:val="24"/>
          <w:szCs w:val="24"/>
        </w:rPr>
      </w:pPr>
      <w:r w:rsidDel="00000000" w:rsidR="00000000" w:rsidRPr="00000000">
        <w:rPr>
          <w:rtl w:val="0"/>
        </w:rPr>
      </w:r>
    </w:p>
    <w:p w:rsidR="00000000" w:rsidDel="00000000" w:rsidP="00000000" w:rsidRDefault="00000000" w:rsidRPr="00000000" w14:paraId="00000230">
      <w:pPr>
        <w:ind w:hanging="2"/>
        <w:jc w:val="center"/>
        <w:rPr>
          <w:sz w:val="24"/>
          <w:szCs w:val="24"/>
        </w:rPr>
      </w:pPr>
      <w:r w:rsidDel="00000000" w:rsidR="00000000" w:rsidRPr="00000000">
        <w:rPr>
          <w:rtl w:val="0"/>
        </w:rPr>
      </w:r>
    </w:p>
    <w:p w:rsidR="00000000" w:rsidDel="00000000" w:rsidP="00000000" w:rsidRDefault="00000000" w:rsidRPr="00000000" w14:paraId="00000231">
      <w:pPr>
        <w:ind w:firstLine="0"/>
        <w:rPr>
          <w:sz w:val="24"/>
          <w:szCs w:val="24"/>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134" w:top="1388" w:left="1134" w:right="42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center" w:leader="none" w:pos="4536"/>
        <w:tab w:val="right" w:leader="none" w:pos="9072"/>
      </w:tabs>
      <w:ind w:hanging="2"/>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tabs>
        <w:tab w:val="center" w:leader="none" w:pos="4536"/>
        <w:tab w:val="right" w:leader="none" w:pos="9072"/>
      </w:tabs>
      <w:ind w:right="36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pBdr>
        <w:top w:space="0" w:sz="0" w:val="nil"/>
        <w:left w:space="0" w:sz="0" w:val="nil"/>
        <w:bottom w:space="0" w:sz="0" w:val="nil"/>
        <w:right w:space="0" w:sz="0" w:val="nil"/>
        <w:between w:space="0" w:sz="0" w:val="nil"/>
      </w:pBdr>
      <w:tabs>
        <w:tab w:val="center" w:leader="none" w:pos="4536"/>
        <w:tab w:val="right" w:leader="none" w:pos="9072"/>
      </w:tabs>
      <w:ind w:right="360" w:hanging="2"/>
      <w:jc w:val="center"/>
      <w:rPr>
        <w:color w:val="000000"/>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tabs>
        <w:tab w:val="center" w:leader="none" w:pos="4536"/>
        <w:tab w:val="right" w:leader="none" w:pos="9072"/>
      </w:tabs>
      <w:ind w:right="36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w:t>
    </w:r>
    <w:r w:rsidDel="00000000" w:rsidR="00000000" w:rsidRPr="00000000">
      <w:rPr>
        <w:color w:val="000000"/>
      </w:rPr>
      <w:fldChar w:fldCharType="begin"/>
      <w:instrText xml:space="preserve">NUMPAGES</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pBdr>
        <w:top w:space="0" w:sz="0" w:val="nil"/>
        <w:left w:space="0" w:sz="0" w:val="nil"/>
        <w:bottom w:space="0" w:sz="0" w:val="nil"/>
        <w:right w:space="0" w:sz="0" w:val="nil"/>
        <w:between w:space="0" w:sz="0" w:val="nil"/>
      </w:pBdr>
      <w:tabs>
        <w:tab w:val="center" w:leader="none" w:pos="4536"/>
        <w:tab w:val="right" w:leader="none" w:pos="9072"/>
      </w:tabs>
      <w:ind w:hanging="2"/>
      <w:rPr>
        <w:color w:val="000000"/>
      </w:rPr>
    </w:pPr>
    <w:r w:rsidDel="00000000" w:rsidR="00000000" w:rsidRPr="00000000">
      <w:rPr>
        <w:rFonts w:ascii="Arimo" w:cs="Arimo" w:eastAsia="Arimo" w:hAnsi="Arimo"/>
        <w:b w:val="1"/>
        <w:bCs w:val="1"/>
        <w:color w:val="999999"/>
      </w:rPr>
      <w:drawing>
        <wp:inline distB="0" distT="0" distL="114300" distR="114300">
          <wp:extent cx="6477000" cy="355600"/>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477000" cy="355600"/>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3B">
      <w:pPr>
        <w:ind w:hanging="2"/>
        <w:jc w:val="both"/>
        <w:rPr/>
      </w:pPr>
      <w:r w:rsidDel="00000000" w:rsidR="00000000" w:rsidRPr="00000000">
        <w:rPr>
          <w:rStyle w:val="FootnoteReference"/>
          <w:vertAlign w:val="superscript"/>
        </w:rPr>
        <w:footnoteRef/>
      </w:r>
      <w:r w:rsidDel="00000000" w:rsidR="00000000" w:rsidRPr="00000000">
        <w:rPr>
          <w:rtl w:val="0"/>
        </w:rPr>
        <w:t xml:space="preserve"> Arrêté n° 2019-2715/GNC du 24 décembre 2019 modifiant l’arrêté n° 2013-347/GNC du 12 février 2013 </w:t>
      </w:r>
      <w:r w:rsidDel="00000000" w:rsidR="00000000" w:rsidRPr="00000000">
        <w:rPr>
          <w:i w:val="1"/>
          <w:iCs w:val="1"/>
          <w:rtl w:val="0"/>
        </w:rPr>
        <w:t xml:space="preserve">relatif à la dématérialisation des procédures de passation des marchés publics.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center" w:leader="none" w:pos="4536"/>
        <w:tab w:val="right" w:leader="none" w:pos="9072"/>
      </w:tabs>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3">
    <w:pPr>
      <w:pBdr>
        <w:top w:color="000000" w:space="1" w:sz="12" w:val="single"/>
        <w:left w:color="000000" w:space="4" w:sz="12" w:val="single"/>
        <w:bottom w:color="000000" w:space="1" w:sz="12" w:val="single"/>
        <w:right w:color="000000" w:space="4" w:sz="12" w:val="single"/>
        <w:between w:space="0" w:sz="0" w:val="nil"/>
      </w:pBdr>
      <w:tabs>
        <w:tab w:val="center" w:leader="none" w:pos="4536"/>
        <w:tab w:val="right" w:leader="none" w:pos="9072"/>
      </w:tabs>
      <w:ind w:hanging="2"/>
      <w:jc w:val="center"/>
      <w:rPr>
        <w:color w:val="000000"/>
        <w:sz w:val="18"/>
        <w:szCs w:val="18"/>
      </w:rPr>
    </w:pPr>
    <w:r w:rsidDel="00000000" w:rsidR="00000000" w:rsidRPr="00000000">
      <w:rPr>
        <w:i w:val="1"/>
        <w:iCs w:val="1"/>
        <w:color w:val="000000"/>
        <w:sz w:val="18"/>
        <w:szCs w:val="18"/>
        <w:rtl w:val="0"/>
      </w:rPr>
      <w:t xml:space="preserve">MARCHÉ D’AFFRÈTEMENT DE SERVICES DE TRANSPORT SCOLAIRE DESTINÉS DES ÉLÈVES INTERNES DES LYCÉES DE LA PROVINCE NORD - RPAO</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4">
    <w:pPr>
      <w:pBdr>
        <w:top w:space="0" w:sz="0" w:val="nil"/>
        <w:left w:space="0" w:sz="0" w:val="nil"/>
        <w:bottom w:space="0" w:sz="0" w:val="nil"/>
        <w:right w:space="0" w:sz="0" w:val="nil"/>
        <w:between w:space="0" w:sz="0" w:val="nil"/>
      </w:pBdr>
      <w:tabs>
        <w:tab w:val="center" w:leader="none" w:pos="4536"/>
        <w:tab w:val="right" w:leader="none" w:pos="9072"/>
      </w:tabs>
      <w:ind w:hanging="2"/>
      <w:rPr>
        <w:color w:val="000000"/>
      </w:rPr>
    </w:pPr>
    <w:r w:rsidDel="00000000" w:rsidR="00000000" w:rsidRPr="00000000">
      <w:rPr>
        <w:color w:val="000000"/>
      </w:rPr>
      <w:drawing>
        <wp:inline distB="0" distT="0" distL="114300" distR="114300">
          <wp:extent cx="6830695" cy="13792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830695" cy="1379220"/>
                  </a:xfrm>
                  <a:prstGeom prst="rect"/>
                  <a:ln/>
                </pic:spPr>
              </pic:pic>
            </a:graphicData>
          </a:graphic>
        </wp:inline>
      </w:drawing>
    </w: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tabs>
        <w:tab w:val="center" w:leader="none" w:pos="4536"/>
        <w:tab w:val="right" w:leader="none" w:pos="9072"/>
      </w:tabs>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799" w:hanging="360"/>
      </w:pPr>
      <w:rPr>
        <w:rFonts w:ascii="Noto Sans Symbols" w:cs="Noto Sans Symbols" w:eastAsia="Noto Sans Symbols" w:hAnsi="Noto Sans Symbols"/>
        <w:vertAlign w:val="baseline"/>
      </w:rPr>
    </w:lvl>
    <w:lvl w:ilvl="1">
      <w:start w:val="1"/>
      <w:numFmt w:val="bullet"/>
      <w:lvlText w:val="o"/>
      <w:lvlJc w:val="left"/>
      <w:pPr>
        <w:ind w:left="2519" w:hanging="360"/>
      </w:pPr>
      <w:rPr>
        <w:rFonts w:ascii="Courier New" w:cs="Courier New" w:eastAsia="Courier New" w:hAnsi="Courier New"/>
        <w:vertAlign w:val="baseline"/>
      </w:rPr>
    </w:lvl>
    <w:lvl w:ilvl="2">
      <w:start w:val="1"/>
      <w:numFmt w:val="bullet"/>
      <w:lvlText w:val="▪"/>
      <w:lvlJc w:val="left"/>
      <w:pPr>
        <w:ind w:left="3239" w:hanging="360"/>
      </w:pPr>
      <w:rPr>
        <w:rFonts w:ascii="Noto Sans Symbols" w:cs="Noto Sans Symbols" w:eastAsia="Noto Sans Symbols" w:hAnsi="Noto Sans Symbols"/>
        <w:vertAlign w:val="baseline"/>
      </w:rPr>
    </w:lvl>
    <w:lvl w:ilvl="3">
      <w:start w:val="1"/>
      <w:numFmt w:val="bullet"/>
      <w:lvlText w:val="●"/>
      <w:lvlJc w:val="left"/>
      <w:pPr>
        <w:ind w:left="3959" w:hanging="360"/>
      </w:pPr>
      <w:rPr>
        <w:rFonts w:ascii="Noto Sans Symbols" w:cs="Noto Sans Symbols" w:eastAsia="Noto Sans Symbols" w:hAnsi="Noto Sans Symbols"/>
        <w:vertAlign w:val="baseline"/>
      </w:rPr>
    </w:lvl>
    <w:lvl w:ilvl="4">
      <w:start w:val="1"/>
      <w:numFmt w:val="bullet"/>
      <w:lvlText w:val="o"/>
      <w:lvlJc w:val="left"/>
      <w:pPr>
        <w:ind w:left="4679" w:hanging="360"/>
      </w:pPr>
      <w:rPr>
        <w:rFonts w:ascii="Courier New" w:cs="Courier New" w:eastAsia="Courier New" w:hAnsi="Courier New"/>
        <w:vertAlign w:val="baseline"/>
      </w:rPr>
    </w:lvl>
    <w:lvl w:ilvl="5">
      <w:start w:val="1"/>
      <w:numFmt w:val="bullet"/>
      <w:lvlText w:val="▪"/>
      <w:lvlJc w:val="left"/>
      <w:pPr>
        <w:ind w:left="5399" w:hanging="360"/>
      </w:pPr>
      <w:rPr>
        <w:rFonts w:ascii="Noto Sans Symbols" w:cs="Noto Sans Symbols" w:eastAsia="Noto Sans Symbols" w:hAnsi="Noto Sans Symbols"/>
        <w:vertAlign w:val="baseline"/>
      </w:rPr>
    </w:lvl>
    <w:lvl w:ilvl="6">
      <w:start w:val="1"/>
      <w:numFmt w:val="bullet"/>
      <w:lvlText w:val="●"/>
      <w:lvlJc w:val="left"/>
      <w:pPr>
        <w:ind w:left="6119" w:hanging="360"/>
      </w:pPr>
      <w:rPr>
        <w:rFonts w:ascii="Noto Sans Symbols" w:cs="Noto Sans Symbols" w:eastAsia="Noto Sans Symbols" w:hAnsi="Noto Sans Symbols"/>
        <w:vertAlign w:val="baseline"/>
      </w:rPr>
    </w:lvl>
    <w:lvl w:ilvl="7">
      <w:start w:val="1"/>
      <w:numFmt w:val="bullet"/>
      <w:lvlText w:val="o"/>
      <w:lvlJc w:val="left"/>
      <w:pPr>
        <w:ind w:left="6839" w:hanging="360"/>
      </w:pPr>
      <w:rPr>
        <w:rFonts w:ascii="Courier New" w:cs="Courier New" w:eastAsia="Courier New" w:hAnsi="Courier New"/>
        <w:vertAlign w:val="baseline"/>
      </w:rPr>
    </w:lvl>
    <w:lvl w:ilvl="8">
      <w:start w:val="1"/>
      <w:numFmt w:val="bullet"/>
      <w:lvlText w:val="▪"/>
      <w:lvlJc w:val="left"/>
      <w:pPr>
        <w:ind w:left="7559"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center"/>
      <w:pPr>
        <w:ind w:left="719" w:hanging="359.99999999999994"/>
      </w:pPr>
      <w:rPr>
        <w:rFonts w:ascii="Noto Sans Symbols" w:cs="Noto Sans Symbols" w:eastAsia="Noto Sans Symbols" w:hAnsi="Noto Sans Symbols"/>
        <w:color w:val="000000"/>
        <w:sz w:val="22"/>
        <w:szCs w:val="22"/>
      </w:rPr>
    </w:lvl>
    <w:lvl w:ilvl="1">
      <w:start w:val="1"/>
      <w:numFmt w:val="bullet"/>
      <w:lvlText w:val="o"/>
      <w:lvlJc w:val="left"/>
      <w:pPr>
        <w:ind w:left="1439" w:hanging="360"/>
      </w:pPr>
      <w:rPr>
        <w:rFonts w:ascii="Courier New" w:cs="Courier New" w:eastAsia="Courier New" w:hAnsi="Courier New"/>
      </w:rPr>
    </w:lvl>
    <w:lvl w:ilvl="2">
      <w:start w:val="1"/>
      <w:numFmt w:val="bullet"/>
      <w:lvlText w:val="▪"/>
      <w:lvlJc w:val="left"/>
      <w:pPr>
        <w:ind w:left="2159" w:hanging="360"/>
      </w:pPr>
      <w:rPr>
        <w:rFonts w:ascii="Noto Sans Symbols" w:cs="Noto Sans Symbols" w:eastAsia="Noto Sans Symbols" w:hAnsi="Noto Sans Symbols"/>
      </w:rPr>
    </w:lvl>
    <w:lvl w:ilvl="3">
      <w:start w:val="1"/>
      <w:numFmt w:val="bullet"/>
      <w:lvlText w:val="●"/>
      <w:lvlJc w:val="left"/>
      <w:pPr>
        <w:ind w:left="2879" w:hanging="360"/>
      </w:pPr>
      <w:rPr>
        <w:rFonts w:ascii="Noto Sans Symbols" w:cs="Noto Sans Symbols" w:eastAsia="Noto Sans Symbols" w:hAnsi="Noto Sans Symbols"/>
      </w:rPr>
    </w:lvl>
    <w:lvl w:ilvl="4">
      <w:start w:val="1"/>
      <w:numFmt w:val="bullet"/>
      <w:lvlText w:val="o"/>
      <w:lvlJc w:val="left"/>
      <w:pPr>
        <w:ind w:left="3599" w:hanging="360"/>
      </w:pPr>
      <w:rPr>
        <w:rFonts w:ascii="Courier New" w:cs="Courier New" w:eastAsia="Courier New" w:hAnsi="Courier New"/>
      </w:rPr>
    </w:lvl>
    <w:lvl w:ilvl="5">
      <w:start w:val="1"/>
      <w:numFmt w:val="bullet"/>
      <w:lvlText w:val="▪"/>
      <w:lvlJc w:val="left"/>
      <w:pPr>
        <w:ind w:left="4319" w:hanging="360"/>
      </w:pPr>
      <w:rPr>
        <w:rFonts w:ascii="Noto Sans Symbols" w:cs="Noto Sans Symbols" w:eastAsia="Noto Sans Symbols" w:hAnsi="Noto Sans Symbols"/>
      </w:rPr>
    </w:lvl>
    <w:lvl w:ilvl="6">
      <w:start w:val="1"/>
      <w:numFmt w:val="bullet"/>
      <w:lvlText w:val="●"/>
      <w:lvlJc w:val="left"/>
      <w:pPr>
        <w:ind w:left="5039" w:hanging="360"/>
      </w:pPr>
      <w:rPr>
        <w:rFonts w:ascii="Noto Sans Symbols" w:cs="Noto Sans Symbols" w:eastAsia="Noto Sans Symbols" w:hAnsi="Noto Sans Symbols"/>
      </w:rPr>
    </w:lvl>
    <w:lvl w:ilvl="7">
      <w:start w:val="1"/>
      <w:numFmt w:val="bullet"/>
      <w:lvlText w:val="o"/>
      <w:lvlJc w:val="left"/>
      <w:pPr>
        <w:ind w:left="5759" w:hanging="360"/>
      </w:pPr>
      <w:rPr>
        <w:rFonts w:ascii="Courier New" w:cs="Courier New" w:eastAsia="Courier New" w:hAnsi="Courier New"/>
      </w:rPr>
    </w:lvl>
    <w:lvl w:ilvl="8">
      <w:start w:val="1"/>
      <w:numFmt w:val="bullet"/>
      <w:lvlText w:val="▪"/>
      <w:lvlJc w:val="left"/>
      <w:pPr>
        <w:ind w:left="6479"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2"/>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9">
    <w:lvl w:ilvl="0">
      <w:start w:val="1"/>
      <w:numFmt w:val="decimal"/>
      <w:lvlText w:val="%1-"/>
      <w:lvlJc w:val="left"/>
      <w:pPr>
        <w:ind w:left="358" w:hanging="360"/>
      </w:pPr>
      <w:rPr>
        <w:color w:val="00b0f0"/>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fr"/>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120" w:before="360" w:line="276" w:lineRule="auto"/>
    </w:pPr>
    <w:rPr>
      <w:rFonts w:ascii="Arial" w:cs="Arial" w:eastAsia="Arial" w:hAnsi="Arial"/>
      <w:sz w:val="32"/>
      <w:szCs w:val="32"/>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marchespublics.nc" TargetMode="External"/><Relationship Id="rId10" Type="http://schemas.openxmlformats.org/officeDocument/2006/relationships/hyperlink" Target="http://www.marchespublics.nc" TargetMode="External"/><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marchespublics.nc" TargetMode="External"/><Relationship Id="rId15" Type="http://schemas.openxmlformats.org/officeDocument/2006/relationships/footer" Target="foot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marchespublics.n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L1XGKM/TPt0Et7Kt0I9ln468Ag==">CgMxLjAyD2lkLjR4N3JhaGI1aWY5dzIOaC54bnJlbnN5Nzc0aXUyDmguZndpMGo2aDd4enB1Mg1oLjU5NHdnOW5udTN1Mg5oLnJ0ZTlxcTlkbHB0NTIOaC55dTdtZHd0bHRycnQyDmguOXgzNWh0ZDE5dXhiMg5oLnU3YzFydmxxOWhnNTIOaC5tOTF4bDEydnJ3dnIyDmgud2NteTY1cjNhOW5kOAByITFGYmp4dE1sVF9kTFpZc0lONjZfcVZmTjk0MTdnY1Njaw==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