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8" w:type="dxa"/>
        <w:tblInd w:w="-639" w:type="dxa"/>
        <w:tblLayout w:type="fixed"/>
        <w:tblCellMar>
          <w:left w:w="70" w:type="dxa"/>
          <w:right w:w="70" w:type="dxa"/>
        </w:tblCellMar>
        <w:tblLook w:val="0000" w:firstRow="0" w:lastRow="0" w:firstColumn="0" w:lastColumn="0" w:noHBand="0" w:noVBand="0"/>
      </w:tblPr>
      <w:tblGrid>
        <w:gridCol w:w="4395"/>
        <w:gridCol w:w="2976"/>
        <w:gridCol w:w="2977"/>
      </w:tblGrid>
      <w:tr w:rsidR="008D5944" w:rsidRPr="00626C48" w:rsidTr="008D5944">
        <w:tc>
          <w:tcPr>
            <w:tcW w:w="4395" w:type="dxa"/>
          </w:tcPr>
          <w:p w:rsidR="008D5944" w:rsidRPr="00626C48" w:rsidRDefault="008D5944" w:rsidP="008D5944">
            <w:pPr>
              <w:jc w:val="both"/>
              <w:rPr>
                <w:rFonts w:ascii="Times New Roman" w:hAnsi="Times New Roman" w:cs="Times New Roman"/>
              </w:rPr>
            </w:pPr>
          </w:p>
        </w:tc>
        <w:tc>
          <w:tcPr>
            <w:tcW w:w="2976" w:type="dxa"/>
          </w:tcPr>
          <w:p w:rsidR="008D5944" w:rsidRPr="00626C48" w:rsidRDefault="008D5944" w:rsidP="008D5944">
            <w:pPr>
              <w:jc w:val="both"/>
              <w:rPr>
                <w:rFonts w:ascii="Times New Roman" w:hAnsi="Times New Roman" w:cs="Times New Roman"/>
              </w:rPr>
            </w:pPr>
            <w:r w:rsidRPr="00626C48">
              <w:rPr>
                <w:rFonts w:ascii="Times New Roman" w:hAnsi="Times New Roman" w:cs="Times New Roman"/>
              </w:rPr>
              <w:t>REPUBLIQUE FRANCAISE</w:t>
            </w:r>
          </w:p>
        </w:tc>
        <w:tc>
          <w:tcPr>
            <w:tcW w:w="2977" w:type="dxa"/>
          </w:tcPr>
          <w:p w:rsidR="008D5944" w:rsidRPr="00626C48" w:rsidRDefault="008D5944" w:rsidP="008D5944">
            <w:pPr>
              <w:jc w:val="both"/>
              <w:rPr>
                <w:rFonts w:ascii="Times New Roman" w:hAnsi="Times New Roman" w:cs="Times New Roman"/>
              </w:rPr>
            </w:pPr>
          </w:p>
        </w:tc>
      </w:tr>
      <w:tr w:rsidR="008D5944" w:rsidRPr="00626C48" w:rsidTr="008D5944">
        <w:tc>
          <w:tcPr>
            <w:tcW w:w="4395" w:type="dxa"/>
          </w:tcPr>
          <w:p w:rsidR="008D5944" w:rsidRPr="00EB42CD" w:rsidRDefault="008D5944" w:rsidP="008D5944">
            <w:pPr>
              <w:spacing w:after="0"/>
              <w:jc w:val="center"/>
              <w:rPr>
                <w:rFonts w:ascii="Times New Roman" w:hAnsi="Times New Roman" w:cs="Times New Roman"/>
              </w:rPr>
            </w:pPr>
            <w:r w:rsidRPr="00EB42CD">
              <w:rPr>
                <w:rFonts w:ascii="Times New Roman" w:hAnsi="Times New Roman" w:cs="Times New Roman"/>
                <w:bCs/>
              </w:rPr>
              <w:t>Secrétariat général du gouvernement</w:t>
            </w:r>
          </w:p>
          <w:p w:rsidR="008D5944" w:rsidRPr="00EB42CD" w:rsidRDefault="008D5944" w:rsidP="008D5944">
            <w:pPr>
              <w:spacing w:after="0"/>
              <w:jc w:val="center"/>
              <w:rPr>
                <w:rFonts w:ascii="Times New Roman" w:hAnsi="Times New Roman" w:cs="Times New Roman"/>
              </w:rPr>
            </w:pPr>
            <w:r w:rsidRPr="00EB42CD">
              <w:rPr>
                <w:rFonts w:ascii="Times New Roman" w:hAnsi="Times New Roman" w:cs="Times New Roman"/>
              </w:rPr>
              <w:t>----</w:t>
            </w:r>
          </w:p>
          <w:p w:rsidR="008D5944" w:rsidRPr="00EB42CD" w:rsidRDefault="008D5944" w:rsidP="008D5944">
            <w:pPr>
              <w:spacing w:after="0"/>
              <w:jc w:val="center"/>
              <w:rPr>
                <w:rFonts w:ascii="Times New Roman" w:hAnsi="Times New Roman" w:cs="Times New Roman"/>
              </w:rPr>
            </w:pPr>
            <w:r w:rsidRPr="00EB42CD">
              <w:rPr>
                <w:rFonts w:ascii="Times New Roman" w:hAnsi="Times New Roman" w:cs="Times New Roman"/>
                <w:bCs/>
              </w:rPr>
              <w:t>Direction des infrastructures, de la topographie et des transports terrestres</w:t>
            </w:r>
          </w:p>
          <w:p w:rsidR="008D5944" w:rsidRPr="00EB42CD" w:rsidRDefault="008D5944" w:rsidP="008D5944">
            <w:pPr>
              <w:spacing w:after="0"/>
              <w:jc w:val="center"/>
              <w:rPr>
                <w:rFonts w:ascii="Times New Roman" w:hAnsi="Times New Roman" w:cs="Times New Roman"/>
              </w:rPr>
            </w:pPr>
            <w:r w:rsidRPr="00EB42CD">
              <w:rPr>
                <w:rFonts w:ascii="Times New Roman" w:hAnsi="Times New Roman" w:cs="Times New Roman"/>
              </w:rPr>
              <w:t>------</w:t>
            </w:r>
          </w:p>
          <w:p w:rsidR="008D5944" w:rsidRPr="00EB42CD" w:rsidRDefault="008D5944" w:rsidP="008D5944">
            <w:pPr>
              <w:spacing w:after="0"/>
              <w:jc w:val="center"/>
              <w:rPr>
                <w:rFonts w:ascii="Times New Roman" w:hAnsi="Times New Roman" w:cs="Times New Roman"/>
              </w:rPr>
            </w:pPr>
            <w:r w:rsidRPr="00EB42CD">
              <w:rPr>
                <w:rFonts w:ascii="Times New Roman" w:hAnsi="Times New Roman" w:cs="Times New Roman"/>
                <w:bCs/>
              </w:rPr>
              <w:t>Service des Immatriculations</w:t>
            </w:r>
          </w:p>
          <w:p w:rsidR="008D5944" w:rsidRPr="00626C48" w:rsidRDefault="008D5944" w:rsidP="008D5944">
            <w:pPr>
              <w:jc w:val="both"/>
              <w:rPr>
                <w:rFonts w:ascii="Times New Roman" w:hAnsi="Times New Roman" w:cs="Times New Roman"/>
              </w:rPr>
            </w:pPr>
          </w:p>
          <w:p w:rsidR="008D5944" w:rsidRPr="00626C48" w:rsidRDefault="008D5944" w:rsidP="008D5944">
            <w:pPr>
              <w:jc w:val="both"/>
              <w:rPr>
                <w:rFonts w:ascii="Times New Roman" w:hAnsi="Times New Roman" w:cs="Times New Roman"/>
              </w:rPr>
            </w:pPr>
          </w:p>
        </w:tc>
        <w:tc>
          <w:tcPr>
            <w:tcW w:w="2976" w:type="dxa"/>
          </w:tcPr>
          <w:p w:rsidR="008D5944" w:rsidRPr="00626C48" w:rsidRDefault="008D5944" w:rsidP="008D5944">
            <w:pPr>
              <w:jc w:val="both"/>
              <w:rPr>
                <w:rFonts w:ascii="Times New Roman" w:hAnsi="Times New Roman" w:cs="Times New Roman"/>
              </w:rPr>
            </w:pPr>
          </w:p>
        </w:tc>
        <w:tc>
          <w:tcPr>
            <w:tcW w:w="2977" w:type="dxa"/>
          </w:tcPr>
          <w:p w:rsidR="008D5944" w:rsidRPr="00626C48" w:rsidRDefault="008D5944" w:rsidP="008D5944">
            <w:pPr>
              <w:ind w:left="639"/>
              <w:jc w:val="both"/>
              <w:rPr>
                <w:rFonts w:ascii="Times New Roman" w:hAnsi="Times New Roman" w:cs="Times New Roman"/>
              </w:rPr>
            </w:pPr>
            <w:r w:rsidRPr="00626C48">
              <w:rPr>
                <w:rFonts w:ascii="Times New Roman" w:hAnsi="Times New Roman" w:cs="Times New Roman"/>
                <w:noProof/>
                <w:lang w:eastAsia="fr-FR"/>
              </w:rPr>
              <w:drawing>
                <wp:inline distT="0" distB="0" distL="0" distR="0" wp14:anchorId="5CC3B2C5" wp14:editId="5AAE1E9C">
                  <wp:extent cx="966333" cy="1503184"/>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966333" cy="1503184"/>
                          </a:xfrm>
                          <a:prstGeom prst="rect">
                            <a:avLst/>
                          </a:prstGeom>
                          <a:ln/>
                        </pic:spPr>
                      </pic:pic>
                    </a:graphicData>
                  </a:graphic>
                </wp:inline>
              </w:drawing>
            </w:r>
          </w:p>
        </w:tc>
      </w:tr>
    </w:tbl>
    <w:p w:rsidR="00750404" w:rsidRPr="00957D03" w:rsidRDefault="00750404" w:rsidP="008D5944">
      <w:pPr>
        <w:spacing w:before="100" w:beforeAutospacing="1" w:after="0" w:line="240" w:lineRule="auto"/>
        <w:jc w:val="center"/>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REGLEMENT DE LA CONSULTATION</w:t>
      </w:r>
    </w:p>
    <w:p w:rsidR="008F756A" w:rsidRPr="00957D03" w:rsidRDefault="008F756A" w:rsidP="008D5944">
      <w:pPr>
        <w:spacing w:before="100" w:beforeAutospacing="1" w:after="0" w:line="240" w:lineRule="auto"/>
        <w:jc w:val="center"/>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 xml:space="preserve">OBJET : </w:t>
      </w:r>
      <w:r w:rsidRPr="00957D03">
        <w:rPr>
          <w:rFonts w:ascii="Times New Roman" w:eastAsia="Times New Roman" w:hAnsi="Times New Roman" w:cs="Times New Roman"/>
          <w:bCs/>
          <w:color w:val="1F1F1F"/>
          <w:sz w:val="24"/>
          <w:szCs w:val="24"/>
          <w:bdr w:val="none" w:sz="0" w:space="0" w:color="auto" w:frame="1"/>
          <w:lang w:eastAsia="fr-FR"/>
        </w:rPr>
        <w:t>ACHAT ET INSTALLATION D’ÉQUIPEMENTS DE DIAGNOSTIC POUR LES CENTRES DE CONTRÔLE TECHNIQUE DES VÉHICULES DE RIVIÈRE SALÉE ET DE LA ZONE D'ACTIVITÉ DE BAKO ET PRESTATIONS DE MAINTENANCE ASSOCIÉES.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La Direction des Infrastructures, de la Topographie et des Transports Terrestres (DITTT) lance, pour le compte de la Nouvelle-Calédonie, une consultation pour les prestations suscitées.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1 – Objet de la consultation</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La présente consultation a pour objet la fourniture, l'installation, la mise en service et la maintenance (préventive et corrective) de chaînes de diagnostic pour véhicules lourds et légers, équipant les centres de Rivière Salée (2 lignes) et de Bako (1 ligne).</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 xml:space="preserve">Le montant estimatif global du besoin (investissement et maintenance sur 7 ans) étant inférieur à 40 000 000 F CFP HT, la présente consultation est passée en </w:t>
      </w:r>
      <w:r w:rsidRPr="00957D03">
        <w:rPr>
          <w:rFonts w:ascii="Times New Roman" w:eastAsia="Times New Roman" w:hAnsi="Times New Roman" w:cs="Times New Roman"/>
          <w:b/>
          <w:bCs/>
          <w:color w:val="1F1F1F"/>
          <w:sz w:val="24"/>
          <w:szCs w:val="24"/>
          <w:bdr w:val="none" w:sz="0" w:space="0" w:color="auto" w:frame="1"/>
          <w:lang w:eastAsia="fr-FR"/>
        </w:rPr>
        <w:t>procédure adaptée</w:t>
      </w:r>
      <w:r w:rsidRPr="00957D03">
        <w:rPr>
          <w:rFonts w:ascii="Times New Roman" w:eastAsia="Times New Roman" w:hAnsi="Times New Roman" w:cs="Times New Roman"/>
          <w:color w:val="1F1F1F"/>
          <w:sz w:val="24"/>
          <w:szCs w:val="24"/>
          <w:lang w:eastAsia="fr-FR"/>
        </w:rPr>
        <w:t xml:space="preserve"> (Application de la délibération n° </w:t>
      </w:r>
      <w:r w:rsidR="00A80C3C">
        <w:rPr>
          <w:rFonts w:ascii="Times New Roman" w:eastAsia="Times New Roman" w:hAnsi="Times New Roman" w:cs="Times New Roman"/>
          <w:color w:val="1F1F1F"/>
          <w:sz w:val="24"/>
          <w:szCs w:val="24"/>
          <w:lang w:eastAsia="fr-FR"/>
        </w:rPr>
        <w:t>3</w:t>
      </w:r>
      <w:r w:rsidR="007E1936">
        <w:rPr>
          <w:rFonts w:ascii="Times New Roman" w:eastAsia="Times New Roman" w:hAnsi="Times New Roman" w:cs="Times New Roman"/>
          <w:color w:val="1F1F1F"/>
          <w:sz w:val="24"/>
          <w:szCs w:val="24"/>
          <w:lang w:eastAsia="fr-FR"/>
        </w:rPr>
        <w:t>9</w:t>
      </w:r>
      <w:bookmarkStart w:id="0" w:name="_GoBack"/>
      <w:bookmarkEnd w:id="0"/>
      <w:r w:rsidR="00A80C3C">
        <w:rPr>
          <w:rFonts w:ascii="Times New Roman" w:eastAsia="Times New Roman" w:hAnsi="Times New Roman" w:cs="Times New Roman"/>
          <w:color w:val="1F1F1F"/>
          <w:sz w:val="24"/>
          <w:szCs w:val="24"/>
          <w:lang w:eastAsia="fr-FR"/>
        </w:rPr>
        <w:t>8 du 3 avril 2024</w:t>
      </w:r>
      <w:r w:rsidRPr="00957D03">
        <w:rPr>
          <w:rFonts w:ascii="Times New Roman" w:eastAsia="Times New Roman" w:hAnsi="Times New Roman" w:cs="Times New Roman"/>
          <w:color w:val="1F1F1F"/>
          <w:sz w:val="24"/>
          <w:szCs w:val="24"/>
          <w:lang w:eastAsia="fr-FR"/>
        </w:rPr>
        <w:t xml:space="preserve"> modifiée et des seuils dérogatoires fixés par la délibération n° 168/CP du 3 avril 2025).</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2 – Etendue de la consultation</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Cette consultation est ouverte.</w:t>
      </w:r>
      <w:r w:rsidRPr="00957D03">
        <w:rPr>
          <w:rFonts w:ascii="Times New Roman" w:eastAsia="Times New Roman" w:hAnsi="Times New Roman" w:cs="Times New Roman"/>
          <w:color w:val="1F1F1F"/>
          <w:sz w:val="24"/>
          <w:szCs w:val="24"/>
          <w:lang w:eastAsia="fr-FR"/>
        </w:rPr>
        <w:t xml:space="preserve"> Les documents de consultation correspondants sont publiés sur la plateforme www.marchespublics.nc afin que tout opérateur économique ayant les capacités nécessaires et en situation de régularité administrative, fiscale et sociale, puisse y répondre.</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3 – Répartition en lots</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Les prestations ne sont pas réparties en lots</w:t>
      </w:r>
      <w:r w:rsidRPr="00957D03">
        <w:rPr>
          <w:rFonts w:ascii="Times New Roman" w:eastAsia="Times New Roman" w:hAnsi="Times New Roman" w:cs="Times New Roman"/>
          <w:color w:val="1F1F1F"/>
          <w:sz w:val="24"/>
          <w:szCs w:val="24"/>
          <w:lang w:eastAsia="fr-FR"/>
        </w:rPr>
        <w:t>, compte tenu de la nécessité</w:t>
      </w:r>
      <w:r w:rsidRPr="00957D03">
        <w:rPr>
          <w:rFonts w:ascii="Times New Roman" w:eastAsia="Times New Roman" w:hAnsi="Times New Roman" w:cs="Times New Roman"/>
          <w:color w:val="1F1F1F"/>
          <w:sz w:val="24"/>
          <w:szCs w:val="24"/>
          <w:bdr w:val="none" w:sz="0" w:space="0" w:color="auto" w:frame="1"/>
          <w:lang w:eastAsia="fr-FR"/>
        </w:rPr>
        <w:t xml:space="preserve"> de garantir une uniformité technique du matériel et une unicité de la maintenance sur les deux centres.</w:t>
      </w:r>
      <w:r w:rsidRPr="00957D03">
        <w:rPr>
          <w:rFonts w:ascii="Times New Roman" w:eastAsia="Times New Roman" w:hAnsi="Times New Roman" w:cs="Times New Roman"/>
          <w:color w:val="1F1F1F"/>
          <w:sz w:val="24"/>
          <w:szCs w:val="24"/>
          <w:lang w:eastAsia="fr-FR"/>
        </w:rPr>
        <w:t xml:space="preserve"> </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4 – Forme du contrat et des prix</w:t>
      </w:r>
      <w:r w:rsidRPr="00957D03">
        <w:rPr>
          <w:rFonts w:ascii="Times New Roman" w:eastAsia="Times New Roman" w:hAnsi="Times New Roman" w:cs="Times New Roman"/>
          <w:b/>
          <w:bCs/>
          <w:color w:val="1F1F1F"/>
          <w:sz w:val="24"/>
          <w:szCs w:val="24"/>
          <w:lang w:eastAsia="fr-FR"/>
        </w:rPr>
        <w:t xml:space="preserve"> </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bdr w:val="none" w:sz="0" w:space="0" w:color="auto" w:frame="1"/>
          <w:lang w:eastAsia="fr-FR"/>
        </w:rPr>
        <w:t>Il s’agit d’un contrat mixte :</w:t>
      </w:r>
      <w:r w:rsidRPr="00957D03">
        <w:rPr>
          <w:rFonts w:ascii="Times New Roman" w:eastAsia="Times New Roman" w:hAnsi="Times New Roman" w:cs="Times New Roman"/>
          <w:color w:val="1F1F1F"/>
          <w:sz w:val="24"/>
          <w:szCs w:val="24"/>
          <w:lang w:eastAsia="fr-FR"/>
        </w:rPr>
        <w:t xml:space="preserve"> </w:t>
      </w:r>
    </w:p>
    <w:p w:rsidR="005963C3" w:rsidRPr="00957D03" w:rsidRDefault="00750404" w:rsidP="005963C3">
      <w:pPr>
        <w:jc w:val="both"/>
        <w:rPr>
          <w:rFonts w:ascii="Times New Roman" w:hAnsi="Times New Roman" w:cs="Times New Roman"/>
          <w:sz w:val="24"/>
          <w:szCs w:val="24"/>
        </w:rPr>
      </w:pPr>
      <w:r w:rsidRPr="00957D03">
        <w:rPr>
          <w:rFonts w:ascii="Times New Roman" w:eastAsia="Times New Roman" w:hAnsi="Times New Roman" w:cs="Times New Roman"/>
          <w:color w:val="1F1F1F"/>
          <w:sz w:val="24"/>
          <w:szCs w:val="24"/>
          <w:bdr w:val="none" w:sz="0" w:space="0" w:color="auto" w:frame="1"/>
          <w:lang w:eastAsia="fr-FR"/>
        </w:rPr>
        <w:t>À prestations forfaitaires (quantités prédéfinies) pour l'investissement initial (Achat, livraison, inst</w:t>
      </w:r>
      <w:r w:rsidRPr="00957D03">
        <w:rPr>
          <w:rFonts w:ascii="Times New Roman" w:eastAsia="Times New Roman" w:hAnsi="Times New Roman" w:cs="Times New Roman"/>
          <w:color w:val="1F1F1F"/>
          <w:sz w:val="24"/>
          <w:szCs w:val="24"/>
          <w:lang w:eastAsia="fr-FR"/>
        </w:rPr>
        <w:t xml:space="preserve">allation, mise en service). </w:t>
      </w:r>
      <w:r w:rsidR="005963C3" w:rsidRPr="00957D03">
        <w:rPr>
          <w:rFonts w:ascii="Times New Roman" w:hAnsi="Times New Roman" w:cs="Times New Roman"/>
          <w:sz w:val="24"/>
          <w:szCs w:val="24"/>
        </w:rPr>
        <w:t>Le démarrage des prestations à quantités prédéfini</w:t>
      </w:r>
      <w:r w:rsidR="00A80C3C">
        <w:rPr>
          <w:rFonts w:ascii="Times New Roman" w:hAnsi="Times New Roman" w:cs="Times New Roman"/>
          <w:sz w:val="24"/>
          <w:szCs w:val="24"/>
        </w:rPr>
        <w:t>es se fait sur ordre de service</w:t>
      </w:r>
      <w:r w:rsidR="005963C3" w:rsidRPr="00957D03">
        <w:rPr>
          <w:rFonts w:ascii="Times New Roman" w:hAnsi="Times New Roman" w:cs="Times New Roman"/>
          <w:sz w:val="24"/>
          <w:szCs w:val="24"/>
        </w:rPr>
        <w:t>.</w:t>
      </w:r>
    </w:p>
    <w:p w:rsidR="00750404" w:rsidRPr="00957D03" w:rsidRDefault="00750404" w:rsidP="005963C3">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lastRenderedPageBreak/>
        <w:t>À bons de commande sur prix unitaires (BPU) pour les prestations de maintenance sur une durée de sept (7) ans.</w:t>
      </w:r>
    </w:p>
    <w:p w:rsidR="005B049F" w:rsidRPr="00957D03" w:rsidRDefault="005B049F" w:rsidP="00957D03">
      <w:pPr>
        <w:pStyle w:val="Paragraphedeliste"/>
        <w:ind w:left="0"/>
        <w:jc w:val="both"/>
        <w:rPr>
          <w:rFonts w:ascii="Times New Roman" w:hAnsi="Times New Roman" w:cs="Times New Roman"/>
          <w:sz w:val="24"/>
          <w:szCs w:val="24"/>
        </w:rPr>
      </w:pPr>
      <w:r w:rsidRPr="00957D03">
        <w:rPr>
          <w:rFonts w:ascii="Times New Roman" w:hAnsi="Times New Roman" w:cs="Times New Roman"/>
          <w:sz w:val="24"/>
          <w:szCs w:val="24"/>
        </w:rPr>
        <w:t>Les bons de commande sont émis au fur et à mesure des besoins par l’administration, et les prix unitaires figurant à l’article 4.2 du contrat sont appliqués aux quantités commandées et réellement exécutées.</w:t>
      </w: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5 - Questions, réponses, modifications</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 xml:space="preserve">Toute question des candidats sera portée par écrit sur la plateforme identifiée ci-dessus : </w:t>
      </w:r>
      <w:r w:rsidRPr="00957D03">
        <w:rPr>
          <w:rFonts w:ascii="Times New Roman" w:eastAsia="Times New Roman" w:hAnsi="Times New Roman" w:cs="Times New Roman"/>
          <w:color w:val="1F1F1F"/>
          <w:sz w:val="24"/>
          <w:szCs w:val="24"/>
          <w:bdr w:val="none" w:sz="0" w:space="0" w:color="auto" w:frame="1"/>
          <w:lang w:eastAsia="fr-FR"/>
        </w:rPr>
        <w:t>www.marchespublics.nc</w:t>
      </w:r>
      <w:r w:rsidRPr="00957D03">
        <w:rPr>
          <w:rFonts w:ascii="Times New Roman" w:eastAsia="Times New Roman" w:hAnsi="Times New Roman" w:cs="Times New Roman"/>
          <w:b/>
          <w:bCs/>
          <w:color w:val="1F1F1F"/>
          <w:sz w:val="24"/>
          <w:szCs w:val="24"/>
          <w:bdr w:val="none" w:sz="0" w:space="0" w:color="auto" w:frame="1"/>
          <w:lang w:eastAsia="fr-FR"/>
        </w:rPr>
        <w:t xml:space="preserve"> au plus tard six (6) jours avant la date limite de remise des offres</w:t>
      </w:r>
      <w:r w:rsidRPr="00957D03">
        <w:rPr>
          <w:rFonts w:ascii="Times New Roman" w:eastAsia="Times New Roman" w:hAnsi="Times New Roman" w:cs="Times New Roman"/>
          <w:color w:val="1F1F1F"/>
          <w:sz w:val="24"/>
          <w:szCs w:val="24"/>
          <w:lang w:eastAsia="fr-FR"/>
        </w:rPr>
        <w:t>.</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Les réponses et les éventuelles modifications de la consultation seront envoyées en temps utile à l’ensemble des candidats</w:t>
      </w:r>
      <w:r w:rsidR="0090168A" w:rsidRPr="00957D03">
        <w:rPr>
          <w:rFonts w:ascii="Times New Roman" w:hAnsi="Times New Roman" w:cs="Times New Roman"/>
          <w:sz w:val="24"/>
          <w:szCs w:val="24"/>
        </w:rPr>
        <w:t xml:space="preserve"> si elles impactent la teneur de la consultation</w:t>
      </w:r>
      <w:r w:rsidRPr="00957D03">
        <w:rPr>
          <w:rFonts w:ascii="Times New Roman" w:eastAsia="Times New Roman" w:hAnsi="Times New Roman" w:cs="Times New Roman"/>
          <w:color w:val="1F1F1F"/>
          <w:sz w:val="24"/>
          <w:szCs w:val="24"/>
          <w:lang w:eastAsia="fr-FR"/>
        </w:rPr>
        <w:t>.</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6 – Documents à remettre par les soumissionnaires</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Chaque soumissionnaire doit remettre une offre constituée comme suit :</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2"/>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a)</w:t>
      </w:r>
      <w:r w:rsidRPr="00957D03">
        <w:rPr>
          <w:rFonts w:ascii="Times New Roman" w:eastAsia="Times New Roman" w:hAnsi="Times New Roman" w:cs="Times New Roman"/>
          <w:color w:val="1F1F1F"/>
          <w:sz w:val="24"/>
          <w:szCs w:val="24"/>
          <w:lang w:eastAsia="fr-FR"/>
        </w:rPr>
        <w:t xml:space="preserve"> Une </w:t>
      </w:r>
      <w:r w:rsidRPr="00957D03">
        <w:rPr>
          <w:rFonts w:ascii="Times New Roman" w:eastAsia="Times New Roman" w:hAnsi="Times New Roman" w:cs="Times New Roman"/>
          <w:b/>
          <w:bCs/>
          <w:color w:val="1F1F1F"/>
          <w:sz w:val="24"/>
          <w:szCs w:val="24"/>
          <w:bdr w:val="none" w:sz="0" w:space="0" w:color="auto" w:frame="1"/>
          <w:lang w:eastAsia="fr-FR"/>
        </w:rPr>
        <w:t>attestation sur l’honneur</w:t>
      </w:r>
      <w:r w:rsidRPr="00957D03">
        <w:rPr>
          <w:rFonts w:ascii="Times New Roman" w:eastAsia="Times New Roman" w:hAnsi="Times New Roman" w:cs="Times New Roman"/>
          <w:color w:val="1F1F1F"/>
          <w:sz w:val="24"/>
          <w:szCs w:val="24"/>
          <w:lang w:eastAsia="fr-FR"/>
        </w:rPr>
        <w:t xml:space="preserve"> indiquant que le soumissionnaire n’est pas en faillite, et qu’il est en situation régulière vis-à-vis de ses obligations fiscales et sociales.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2"/>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b)</w:t>
      </w:r>
      <w:r w:rsidRPr="00957D03">
        <w:rPr>
          <w:rFonts w:ascii="Times New Roman" w:eastAsia="Times New Roman" w:hAnsi="Times New Roman" w:cs="Times New Roman"/>
          <w:color w:val="1F1F1F"/>
          <w:sz w:val="24"/>
          <w:szCs w:val="24"/>
          <w:lang w:eastAsia="fr-FR"/>
        </w:rPr>
        <w:t xml:space="preserve"> Le </w:t>
      </w:r>
      <w:r w:rsidRPr="00957D03">
        <w:rPr>
          <w:rFonts w:ascii="Times New Roman" w:eastAsia="Times New Roman" w:hAnsi="Times New Roman" w:cs="Times New Roman"/>
          <w:b/>
          <w:bCs/>
          <w:color w:val="1F1F1F"/>
          <w:sz w:val="24"/>
          <w:szCs w:val="24"/>
          <w:bdr w:val="none" w:sz="0" w:space="0" w:color="auto" w:frame="1"/>
          <w:lang w:eastAsia="fr-FR"/>
        </w:rPr>
        <w:t>Contrat Simplifié</w:t>
      </w:r>
      <w:r w:rsidRPr="00957D03">
        <w:rPr>
          <w:rFonts w:ascii="Times New Roman" w:eastAsia="Times New Roman" w:hAnsi="Times New Roman" w:cs="Times New Roman"/>
          <w:color w:val="1F1F1F"/>
          <w:sz w:val="24"/>
          <w:szCs w:val="24"/>
          <w:lang w:eastAsia="fr-FR"/>
        </w:rPr>
        <w:t xml:space="preserve"> ci-joint, soigneusement complété, paraphé à chaque page, et signé par les personnes habilitées à représenter le candidat.</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2"/>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c)</w:t>
      </w:r>
      <w:r w:rsidRPr="00957D03">
        <w:rPr>
          <w:rFonts w:ascii="Times New Roman" w:eastAsia="Times New Roman" w:hAnsi="Times New Roman" w:cs="Times New Roman"/>
          <w:color w:val="1F1F1F"/>
          <w:sz w:val="24"/>
          <w:szCs w:val="24"/>
          <w:lang w:eastAsia="fr-FR"/>
        </w:rPr>
        <w:t xml:space="preserve"> La </w:t>
      </w:r>
      <w:r w:rsidRPr="00957D03">
        <w:rPr>
          <w:rFonts w:ascii="Times New Roman" w:eastAsia="Times New Roman" w:hAnsi="Times New Roman" w:cs="Times New Roman"/>
          <w:b/>
          <w:bCs/>
          <w:color w:val="1F1F1F"/>
          <w:sz w:val="24"/>
          <w:szCs w:val="24"/>
          <w:bdr w:val="none" w:sz="0" w:space="0" w:color="auto" w:frame="1"/>
          <w:lang w:eastAsia="fr-FR"/>
        </w:rPr>
        <w:t>Décomposition du Prix Global et Forfaitaire (DPGF)</w:t>
      </w:r>
      <w:r w:rsidRPr="00957D03">
        <w:rPr>
          <w:rFonts w:ascii="Times New Roman" w:eastAsia="Times New Roman" w:hAnsi="Times New Roman" w:cs="Times New Roman"/>
          <w:color w:val="1F1F1F"/>
          <w:sz w:val="24"/>
          <w:szCs w:val="24"/>
          <w:lang w:eastAsia="fr-FR"/>
        </w:rPr>
        <w:t xml:space="preserve"> et le </w:t>
      </w:r>
      <w:r w:rsidRPr="00957D03">
        <w:rPr>
          <w:rFonts w:ascii="Times New Roman" w:eastAsia="Times New Roman" w:hAnsi="Times New Roman" w:cs="Times New Roman"/>
          <w:b/>
          <w:bCs/>
          <w:color w:val="1F1F1F"/>
          <w:sz w:val="24"/>
          <w:szCs w:val="24"/>
          <w:bdr w:val="none" w:sz="0" w:space="0" w:color="auto" w:frame="1"/>
          <w:lang w:eastAsia="fr-FR"/>
        </w:rPr>
        <w:t>Bordereau des Prix Unitaires (BPU)</w:t>
      </w:r>
      <w:r w:rsidRPr="00957D03">
        <w:rPr>
          <w:rFonts w:ascii="Times New Roman" w:eastAsia="Times New Roman" w:hAnsi="Times New Roman" w:cs="Times New Roman"/>
          <w:color w:val="1F1F1F"/>
          <w:sz w:val="24"/>
          <w:szCs w:val="24"/>
          <w:lang w:eastAsia="fr-FR"/>
        </w:rPr>
        <w:t xml:space="preserve"> entièrement complétés.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2"/>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d)</w:t>
      </w:r>
      <w:r w:rsidRPr="00957D03">
        <w:rPr>
          <w:rFonts w:ascii="Times New Roman" w:eastAsia="Times New Roman" w:hAnsi="Times New Roman" w:cs="Times New Roman"/>
          <w:color w:val="1F1F1F"/>
          <w:sz w:val="24"/>
          <w:szCs w:val="24"/>
          <w:lang w:eastAsia="fr-FR"/>
        </w:rPr>
        <w:t xml:space="preserve"> Le </w:t>
      </w:r>
      <w:r w:rsidRPr="00957D03">
        <w:rPr>
          <w:rFonts w:ascii="Times New Roman" w:eastAsia="Times New Roman" w:hAnsi="Times New Roman" w:cs="Times New Roman"/>
          <w:b/>
          <w:bCs/>
          <w:color w:val="1F1F1F"/>
          <w:sz w:val="24"/>
          <w:szCs w:val="24"/>
          <w:bdr w:val="none" w:sz="0" w:space="0" w:color="auto" w:frame="1"/>
          <w:lang w:eastAsia="fr-FR"/>
        </w:rPr>
        <w:t>Détail Estimatif Test</w:t>
      </w:r>
      <w:r w:rsidRPr="00957D03">
        <w:rPr>
          <w:rFonts w:ascii="Times New Roman" w:eastAsia="Times New Roman" w:hAnsi="Times New Roman" w:cs="Times New Roman"/>
          <w:color w:val="1F1F1F"/>
          <w:sz w:val="24"/>
          <w:szCs w:val="24"/>
          <w:lang w:eastAsia="fr-FR"/>
        </w:rPr>
        <w:t xml:space="preserve">, dûment complété. </w:t>
      </w:r>
      <w:r w:rsidRPr="00957D03">
        <w:rPr>
          <w:rFonts w:ascii="Times New Roman" w:eastAsia="Times New Roman" w:hAnsi="Times New Roman" w:cs="Times New Roman"/>
          <w:i/>
          <w:iCs/>
          <w:color w:val="1F1F1F"/>
          <w:sz w:val="24"/>
          <w:szCs w:val="24"/>
          <w:bdr w:val="none" w:sz="0" w:space="0" w:color="auto" w:frame="1"/>
          <w:lang w:eastAsia="fr-FR"/>
        </w:rPr>
        <w:t>(Nota : cette pièce est indispensable à la comparaison financière des offres, mais ne deviendra pas contractuelle)</w:t>
      </w:r>
      <w:r w:rsidRPr="00957D03">
        <w:rPr>
          <w:rFonts w:ascii="Times New Roman" w:eastAsia="Times New Roman" w:hAnsi="Times New Roman" w:cs="Times New Roman"/>
          <w:color w:val="1F1F1F"/>
          <w:sz w:val="24"/>
          <w:szCs w:val="24"/>
          <w:lang w:eastAsia="fr-FR"/>
        </w:rPr>
        <w:t>.</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2"/>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e)</w:t>
      </w:r>
      <w:r w:rsidRPr="00957D03">
        <w:rPr>
          <w:rFonts w:ascii="Times New Roman" w:eastAsia="Times New Roman" w:hAnsi="Times New Roman" w:cs="Times New Roman"/>
          <w:color w:val="1F1F1F"/>
          <w:sz w:val="24"/>
          <w:szCs w:val="24"/>
          <w:lang w:eastAsia="fr-FR"/>
        </w:rPr>
        <w:t xml:space="preserve"> Un </w:t>
      </w:r>
      <w:r w:rsidRPr="00957D03">
        <w:rPr>
          <w:rFonts w:ascii="Times New Roman" w:eastAsia="Times New Roman" w:hAnsi="Times New Roman" w:cs="Times New Roman"/>
          <w:b/>
          <w:bCs/>
          <w:color w:val="1F1F1F"/>
          <w:sz w:val="24"/>
          <w:szCs w:val="24"/>
          <w:bdr w:val="none" w:sz="0" w:space="0" w:color="auto" w:frame="1"/>
          <w:lang w:eastAsia="fr-FR"/>
        </w:rPr>
        <w:t>Mémoire technique</w:t>
      </w:r>
      <w:r w:rsidRPr="00957D03">
        <w:rPr>
          <w:rFonts w:ascii="Times New Roman" w:eastAsia="Times New Roman" w:hAnsi="Times New Roman" w:cs="Times New Roman"/>
          <w:color w:val="1F1F1F"/>
          <w:sz w:val="24"/>
          <w:szCs w:val="24"/>
          <w:lang w:eastAsia="fr-FR"/>
        </w:rPr>
        <w:t xml:space="preserve"> constitué </w:t>
      </w:r>
      <w:r w:rsidRPr="00957D03">
        <w:rPr>
          <w:rFonts w:ascii="Times New Roman" w:eastAsia="Times New Roman" w:hAnsi="Times New Roman" w:cs="Times New Roman"/>
          <w:b/>
          <w:bCs/>
          <w:color w:val="1F1F1F"/>
          <w:sz w:val="24"/>
          <w:szCs w:val="24"/>
          <w:bdr w:val="none" w:sz="0" w:space="0" w:color="auto" w:frame="1"/>
          <w:lang w:eastAsia="fr-FR"/>
        </w:rPr>
        <w:t>obligatoirement</w:t>
      </w:r>
      <w:r w:rsidRPr="00957D03">
        <w:rPr>
          <w:rFonts w:ascii="Times New Roman" w:eastAsia="Times New Roman" w:hAnsi="Times New Roman" w:cs="Times New Roman"/>
          <w:color w:val="1F1F1F"/>
          <w:sz w:val="24"/>
          <w:szCs w:val="24"/>
          <w:lang w:eastAsia="fr-FR"/>
        </w:rPr>
        <w:t xml:space="preserve"> du cadre de réponse fourni en annexe du présent règlement, complété par le candidat pour répondre aux critères de valeur technique (Moyens humains, Moyens matériels, Organisation et méthodologie). L'attestation de conformité UTAC du matériel proposé devra y être jointe.</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5963C3" w:rsidRPr="00957D03" w:rsidRDefault="005963C3" w:rsidP="005963C3">
      <w:pPr>
        <w:ind w:left="284"/>
        <w:jc w:val="both"/>
        <w:rPr>
          <w:rFonts w:ascii="Times New Roman" w:hAnsi="Times New Roman" w:cs="Times New Roman"/>
          <w:i/>
          <w:sz w:val="24"/>
          <w:szCs w:val="24"/>
        </w:rPr>
      </w:pPr>
      <w:r w:rsidRPr="00957D03">
        <w:rPr>
          <w:rFonts w:ascii="Times New Roman" w:hAnsi="Times New Roman" w:cs="Times New Roman"/>
          <w:sz w:val="24"/>
          <w:szCs w:val="24"/>
        </w:rPr>
        <w:t xml:space="preserve">* </w:t>
      </w:r>
      <w:r w:rsidRPr="00957D03">
        <w:rPr>
          <w:rFonts w:ascii="Times New Roman" w:hAnsi="Times New Roman" w:cs="Times New Roman"/>
          <w:i/>
          <w:sz w:val="24"/>
          <w:szCs w:val="24"/>
        </w:rPr>
        <w:t xml:space="preserve">Si son offre est retenue, le soumissionnaire devra fournir dans un délai de </w:t>
      </w:r>
      <w:r w:rsidRPr="00957D03">
        <w:rPr>
          <w:rFonts w:ascii="Times New Roman" w:hAnsi="Times New Roman" w:cs="Times New Roman"/>
          <w:i/>
          <w:color w:val="0070C0"/>
          <w:sz w:val="24"/>
          <w:szCs w:val="24"/>
        </w:rPr>
        <w:t xml:space="preserve">15 </w:t>
      </w:r>
      <w:r w:rsidRPr="00957D03">
        <w:rPr>
          <w:rFonts w:ascii="Times New Roman" w:hAnsi="Times New Roman" w:cs="Times New Roman"/>
          <w:i/>
          <w:sz w:val="24"/>
          <w:szCs w:val="24"/>
        </w:rPr>
        <w:t>jours ouvrables à compter de la demande écrite de l’acheteur public :</w:t>
      </w:r>
    </w:p>
    <w:p w:rsidR="005963C3" w:rsidRPr="00957D03" w:rsidRDefault="005963C3" w:rsidP="005963C3">
      <w:pPr>
        <w:pStyle w:val="Paragraphedeliste"/>
        <w:numPr>
          <w:ilvl w:val="0"/>
          <w:numId w:val="6"/>
        </w:numPr>
        <w:spacing w:after="0"/>
        <w:ind w:left="1134" w:hanging="357"/>
        <w:contextualSpacing w:val="0"/>
        <w:jc w:val="both"/>
        <w:rPr>
          <w:rFonts w:ascii="Times New Roman" w:hAnsi="Times New Roman" w:cs="Times New Roman"/>
          <w:i/>
          <w:sz w:val="24"/>
          <w:szCs w:val="24"/>
        </w:rPr>
      </w:pPr>
      <w:r w:rsidRPr="00957D03">
        <w:rPr>
          <w:rFonts w:ascii="Times New Roman" w:hAnsi="Times New Roman" w:cs="Times New Roman"/>
          <w:i/>
          <w:sz w:val="24"/>
          <w:szCs w:val="24"/>
        </w:rPr>
        <w:t>RIDET ;</w:t>
      </w:r>
    </w:p>
    <w:p w:rsidR="005963C3" w:rsidRPr="00957D03" w:rsidRDefault="005963C3" w:rsidP="005963C3">
      <w:pPr>
        <w:pStyle w:val="Paragraphedeliste"/>
        <w:numPr>
          <w:ilvl w:val="0"/>
          <w:numId w:val="6"/>
        </w:numPr>
        <w:spacing w:after="0"/>
        <w:ind w:left="1134" w:hanging="357"/>
        <w:contextualSpacing w:val="0"/>
        <w:jc w:val="both"/>
        <w:rPr>
          <w:rFonts w:ascii="Times New Roman" w:hAnsi="Times New Roman" w:cs="Times New Roman"/>
          <w:i/>
          <w:sz w:val="24"/>
          <w:szCs w:val="24"/>
        </w:rPr>
      </w:pPr>
      <w:r w:rsidRPr="00957D03">
        <w:rPr>
          <w:rFonts w:ascii="Times New Roman" w:hAnsi="Times New Roman" w:cs="Times New Roman"/>
          <w:i/>
          <w:sz w:val="24"/>
          <w:szCs w:val="24"/>
        </w:rPr>
        <w:t>un extrait K-bis attestant de la non faillite de l'entreprise datant de moins de 3 mois ;</w:t>
      </w:r>
    </w:p>
    <w:p w:rsidR="005963C3" w:rsidRPr="00957D03" w:rsidRDefault="005963C3" w:rsidP="005963C3">
      <w:pPr>
        <w:pStyle w:val="Paragraphedeliste"/>
        <w:numPr>
          <w:ilvl w:val="0"/>
          <w:numId w:val="6"/>
        </w:numPr>
        <w:spacing w:after="0"/>
        <w:ind w:left="1134" w:hanging="357"/>
        <w:contextualSpacing w:val="0"/>
        <w:jc w:val="both"/>
        <w:rPr>
          <w:rFonts w:ascii="Times New Roman" w:hAnsi="Times New Roman" w:cs="Times New Roman"/>
          <w:i/>
          <w:sz w:val="24"/>
          <w:szCs w:val="24"/>
        </w:rPr>
      </w:pPr>
      <w:r w:rsidRPr="00957D03">
        <w:rPr>
          <w:rFonts w:ascii="Times New Roman" w:hAnsi="Times New Roman" w:cs="Times New Roman"/>
          <w:i/>
          <w:sz w:val="24"/>
          <w:szCs w:val="24"/>
        </w:rPr>
        <w:t>attestations fiscales pour l’année en cours ;</w:t>
      </w:r>
    </w:p>
    <w:p w:rsidR="005963C3" w:rsidRPr="00957D03" w:rsidRDefault="005963C3" w:rsidP="005963C3">
      <w:pPr>
        <w:pStyle w:val="Paragraphedeliste"/>
        <w:numPr>
          <w:ilvl w:val="0"/>
          <w:numId w:val="6"/>
        </w:numPr>
        <w:spacing w:after="0"/>
        <w:ind w:left="1134" w:hanging="357"/>
        <w:contextualSpacing w:val="0"/>
        <w:jc w:val="both"/>
        <w:rPr>
          <w:rFonts w:ascii="Times New Roman" w:hAnsi="Times New Roman" w:cs="Times New Roman"/>
          <w:i/>
          <w:sz w:val="24"/>
          <w:szCs w:val="24"/>
        </w:rPr>
      </w:pPr>
      <w:r w:rsidRPr="00957D03">
        <w:rPr>
          <w:rFonts w:ascii="Times New Roman" w:hAnsi="Times New Roman" w:cs="Times New Roman"/>
          <w:i/>
          <w:sz w:val="24"/>
          <w:szCs w:val="24"/>
        </w:rPr>
        <w:t>attestations CAFAT / RUAMM pour le dernier trimestre exigible à la remise de l’offre ;</w:t>
      </w:r>
    </w:p>
    <w:p w:rsidR="005963C3" w:rsidRPr="00957D03" w:rsidRDefault="005963C3" w:rsidP="005963C3">
      <w:pPr>
        <w:pStyle w:val="Paragraphedeliste"/>
        <w:numPr>
          <w:ilvl w:val="0"/>
          <w:numId w:val="6"/>
        </w:numPr>
        <w:spacing w:after="0"/>
        <w:ind w:left="1134" w:hanging="357"/>
        <w:contextualSpacing w:val="0"/>
        <w:jc w:val="both"/>
        <w:rPr>
          <w:rFonts w:ascii="Times New Roman" w:hAnsi="Times New Roman" w:cs="Times New Roman"/>
          <w:i/>
          <w:sz w:val="24"/>
          <w:szCs w:val="24"/>
        </w:rPr>
      </w:pPr>
      <w:r w:rsidRPr="00957D03">
        <w:rPr>
          <w:rFonts w:ascii="Times New Roman" w:hAnsi="Times New Roman" w:cs="Times New Roman"/>
          <w:i/>
          <w:sz w:val="24"/>
          <w:szCs w:val="24"/>
        </w:rPr>
        <w:t>RIB ou RIP.</w:t>
      </w:r>
    </w:p>
    <w:p w:rsidR="005963C3" w:rsidRPr="00957D03" w:rsidRDefault="005963C3" w:rsidP="005963C3">
      <w:pPr>
        <w:ind w:left="284"/>
        <w:jc w:val="both"/>
        <w:rPr>
          <w:rFonts w:ascii="Times New Roman" w:hAnsi="Times New Roman" w:cs="Times New Roman"/>
          <w:i/>
          <w:sz w:val="24"/>
          <w:szCs w:val="24"/>
        </w:rPr>
      </w:pPr>
      <w:r w:rsidRPr="00957D03">
        <w:rPr>
          <w:rFonts w:ascii="Times New Roman" w:hAnsi="Times New Roman" w:cs="Times New Roman"/>
          <w:i/>
          <w:sz w:val="24"/>
          <w:szCs w:val="24"/>
        </w:rPr>
        <w:t>Il devra fournir dans le même délai les mêmes pièces justificatives pour chacun de ses éventuels sous-traitants.</w:t>
      </w:r>
    </w:p>
    <w:p w:rsidR="005963C3" w:rsidRPr="00957D03" w:rsidRDefault="005963C3" w:rsidP="005963C3">
      <w:pPr>
        <w:ind w:left="284"/>
        <w:jc w:val="both"/>
        <w:rPr>
          <w:rFonts w:ascii="Times New Roman" w:hAnsi="Times New Roman" w:cs="Times New Roman"/>
          <w:i/>
          <w:sz w:val="24"/>
          <w:szCs w:val="24"/>
        </w:rPr>
      </w:pPr>
      <w:r w:rsidRPr="00957D03">
        <w:rPr>
          <w:rFonts w:ascii="Times New Roman" w:hAnsi="Times New Roman" w:cs="Times New Roman"/>
          <w:i/>
          <w:sz w:val="24"/>
          <w:szCs w:val="24"/>
        </w:rPr>
        <w:t>A défaut de fourniture des pièces conformes dans le délai prescrit, l’offre sera éliminée.</w:t>
      </w:r>
    </w:p>
    <w:p w:rsidR="00957D03" w:rsidRDefault="00957D03">
      <w:pPr>
        <w:rPr>
          <w:rFonts w:ascii="Times New Roman" w:eastAsia="Times New Roman" w:hAnsi="Times New Roman" w:cs="Times New Roman"/>
          <w:b/>
          <w:bCs/>
          <w:color w:val="1F1F1F"/>
          <w:sz w:val="24"/>
          <w:szCs w:val="24"/>
          <w:lang w:eastAsia="fr-FR"/>
        </w:rPr>
      </w:pPr>
      <w:r>
        <w:rPr>
          <w:rFonts w:ascii="Times New Roman" w:eastAsia="Times New Roman" w:hAnsi="Times New Roman" w:cs="Times New Roman"/>
          <w:b/>
          <w:bCs/>
          <w:color w:val="1F1F1F"/>
          <w:sz w:val="24"/>
          <w:szCs w:val="24"/>
          <w:lang w:eastAsia="fr-FR"/>
        </w:rPr>
        <w:br w:type="page"/>
      </w: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lastRenderedPageBreak/>
        <w:t>7 - Conditions formelles de remise de l’offre</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5963C3" w:rsidRPr="00957D03" w:rsidRDefault="005963C3" w:rsidP="005963C3">
      <w:pPr>
        <w:rPr>
          <w:rFonts w:ascii="Times New Roman" w:hAnsi="Times New Roman" w:cs="Times New Roman"/>
          <w:bCs/>
          <w:sz w:val="24"/>
          <w:szCs w:val="24"/>
        </w:rPr>
      </w:pPr>
      <w:r w:rsidRPr="00957D03">
        <w:rPr>
          <w:rFonts w:ascii="Times New Roman" w:hAnsi="Times New Roman" w:cs="Times New Roman"/>
          <w:bCs/>
          <w:sz w:val="24"/>
          <w:szCs w:val="24"/>
        </w:rPr>
        <w:t>L’offre (constituée des documents listés à l’article 6) doivent être remis en une seule fois selon la ou les modalités suivantes :</w:t>
      </w:r>
    </w:p>
    <w:p w:rsidR="005963C3" w:rsidRPr="00957D03" w:rsidRDefault="005963C3" w:rsidP="005963C3">
      <w:pPr>
        <w:rPr>
          <w:rFonts w:ascii="Times New Roman" w:hAnsi="Times New Roman" w:cs="Times New Roman"/>
          <w:bCs/>
          <w:sz w:val="24"/>
          <w:szCs w:val="24"/>
        </w:rPr>
      </w:pPr>
      <w:r w:rsidRPr="00957D03">
        <w:rPr>
          <w:rFonts w:ascii="Times New Roman" w:hAnsi="Times New Roman" w:cs="Times New Roman"/>
          <w:bCs/>
          <w:sz w:val="24"/>
          <w:szCs w:val="24"/>
        </w:rPr>
        <w:t>L’offre peut être remise sous format papier : les documents doivent être placés dans une seule enveloppe fermée portant uniquement les mentions suivantes :</w:t>
      </w:r>
    </w:p>
    <w:p w:rsidR="0028464B" w:rsidRPr="00957D03" w:rsidRDefault="0028464B" w:rsidP="0028464B">
      <w:pPr>
        <w:rPr>
          <w:rFonts w:ascii="Times New Roman" w:hAnsi="Times New Roman" w:cs="Times New Roman"/>
          <w:sz w:val="24"/>
          <w:szCs w:val="24"/>
        </w:rPr>
      </w:pP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tabs>
          <w:tab w:val="left" w:pos="5751"/>
        </w:tabs>
        <w:jc w:val="center"/>
        <w:rPr>
          <w:sz w:val="24"/>
          <w:szCs w:val="24"/>
          <w:highlight w:val="white"/>
        </w:rPr>
      </w:pPr>
      <w:r w:rsidRPr="00957D03">
        <w:rPr>
          <w:sz w:val="24"/>
          <w:szCs w:val="24"/>
          <w:highlight w:val="white"/>
        </w:rPr>
        <w:t>DIRECTION DES INFRASTRUCTURES, DE LA TOPOGRAPHIE ET DES TRANSPORTS TERRESTRES</w:t>
      </w: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r w:rsidRPr="00957D03">
        <w:rPr>
          <w:sz w:val="24"/>
          <w:szCs w:val="24"/>
          <w:highlight w:val="white"/>
        </w:rPr>
        <w:t>1 bis rue Edouard UNGER – 1ère Vallée du Tir BP M2 – 98849 NOUMÉA CEDEX</w:t>
      </w: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r w:rsidRPr="00957D03">
        <w:rPr>
          <w:sz w:val="24"/>
          <w:szCs w:val="24"/>
        </w:rPr>
        <w:t>Appel d’offres ouvert pour :</w:t>
      </w: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r w:rsidRPr="00957D03">
        <w:rPr>
          <w:sz w:val="24"/>
          <w:szCs w:val="24"/>
        </w:rPr>
        <w:t>Achat et installation et la maintenance de chaîne de diagnostic pour poids lourds pour les centres de contrôles technique des véhicules de Rivière Salé et de la zone d’activité de Bako et prestations de maintenance associées</w:t>
      </w: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r w:rsidRPr="00957D03">
        <w:rPr>
          <w:sz w:val="24"/>
          <w:szCs w:val="24"/>
        </w:rPr>
        <w:t>A N’OUVRIR qu’en séance de dépouillement</w:t>
      </w:r>
    </w:p>
    <w:p w:rsidR="0028464B" w:rsidRPr="00957D03" w:rsidRDefault="0028464B" w:rsidP="00957D03">
      <w:pPr>
        <w:pStyle w:val="Corpsdetexte"/>
        <w:pBdr>
          <w:top w:val="single" w:sz="4" w:space="1" w:color="auto"/>
          <w:left w:val="single" w:sz="4" w:space="31" w:color="auto"/>
          <w:bottom w:val="single" w:sz="4" w:space="1" w:color="auto"/>
          <w:right w:val="single" w:sz="4" w:space="1" w:color="auto"/>
        </w:pBdr>
        <w:jc w:val="center"/>
        <w:rPr>
          <w:sz w:val="24"/>
          <w:szCs w:val="24"/>
        </w:rPr>
      </w:pPr>
    </w:p>
    <w:p w:rsidR="0028464B" w:rsidRPr="00957D03" w:rsidRDefault="0028464B" w:rsidP="005963C3">
      <w:pPr>
        <w:rPr>
          <w:rFonts w:ascii="Times New Roman" w:hAnsi="Times New Roman" w:cs="Times New Roman"/>
          <w:bCs/>
          <w:sz w:val="24"/>
          <w:szCs w:val="24"/>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 xml:space="preserve">L’offre </w:t>
      </w:r>
      <w:r w:rsidR="005963C3" w:rsidRPr="00957D03">
        <w:rPr>
          <w:rFonts w:ascii="Times New Roman" w:eastAsia="Times New Roman" w:hAnsi="Times New Roman" w:cs="Times New Roman"/>
          <w:b/>
          <w:bCs/>
          <w:color w:val="1F1F1F"/>
          <w:sz w:val="24"/>
          <w:szCs w:val="24"/>
          <w:bdr w:val="none" w:sz="0" w:space="0" w:color="auto" w:frame="1"/>
          <w:lang w:eastAsia="fr-FR"/>
        </w:rPr>
        <w:t>peut</w:t>
      </w:r>
      <w:r w:rsidRPr="00957D03">
        <w:rPr>
          <w:rFonts w:ascii="Times New Roman" w:eastAsia="Times New Roman" w:hAnsi="Times New Roman" w:cs="Times New Roman"/>
          <w:b/>
          <w:bCs/>
          <w:color w:val="1F1F1F"/>
          <w:sz w:val="24"/>
          <w:szCs w:val="24"/>
          <w:bdr w:val="none" w:sz="0" w:space="0" w:color="auto" w:frame="1"/>
          <w:lang w:eastAsia="fr-FR"/>
        </w:rPr>
        <w:t xml:space="preserve"> être remise sous forme électronique sur la plateforme de publication des marchés identifiée dans l’avis de consultation (</w:t>
      </w:r>
      <w:r w:rsidRPr="00957D03">
        <w:rPr>
          <w:rFonts w:ascii="Times New Roman" w:eastAsia="Times New Roman" w:hAnsi="Times New Roman" w:cs="Times New Roman"/>
          <w:color w:val="1F1F1F"/>
          <w:sz w:val="24"/>
          <w:szCs w:val="24"/>
          <w:bdr w:val="none" w:sz="0" w:space="0" w:color="auto" w:frame="1"/>
          <w:lang w:eastAsia="fr-FR"/>
        </w:rPr>
        <w:t>www.marchespublics.nc</w:t>
      </w:r>
      <w:r w:rsidRPr="00957D03">
        <w:rPr>
          <w:rFonts w:ascii="Times New Roman" w:eastAsia="Times New Roman" w:hAnsi="Times New Roman" w:cs="Times New Roman"/>
          <w:b/>
          <w:bCs/>
          <w:color w:val="1F1F1F"/>
          <w:sz w:val="24"/>
          <w:szCs w:val="24"/>
          <w:bdr w:val="none" w:sz="0" w:space="0" w:color="auto" w:frame="1"/>
          <w:lang w:eastAsia="fr-FR"/>
        </w:rPr>
        <w:t>)</w:t>
      </w:r>
      <w:r w:rsidRPr="00957D03">
        <w:rPr>
          <w:rFonts w:ascii="Times New Roman" w:eastAsia="Times New Roman" w:hAnsi="Times New Roman" w:cs="Times New Roman"/>
          <w:color w:val="1F1F1F"/>
          <w:sz w:val="24"/>
          <w:szCs w:val="24"/>
          <w:lang w:eastAsia="fr-FR"/>
        </w:rPr>
        <w:t>.</w:t>
      </w:r>
    </w:p>
    <w:p w:rsidR="005963C3" w:rsidRPr="00957D03" w:rsidRDefault="005963C3" w:rsidP="008D5944">
      <w:pPr>
        <w:spacing w:after="0" w:line="240" w:lineRule="auto"/>
        <w:jc w:val="both"/>
        <w:rPr>
          <w:rFonts w:ascii="Times New Roman" w:eastAsia="Times New Roman" w:hAnsi="Times New Roman" w:cs="Times New Roman"/>
          <w:color w:val="1F1F1F"/>
          <w:sz w:val="24"/>
          <w:szCs w:val="24"/>
          <w:lang w:eastAsia="fr-FR"/>
        </w:rPr>
      </w:pPr>
    </w:p>
    <w:p w:rsidR="005963C3"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 xml:space="preserve">L’offre doit parvenir dans les conditions de date et d’heure indiquées dans l’avis de consultation. </w:t>
      </w:r>
    </w:p>
    <w:p w:rsidR="005963C3" w:rsidRPr="00957D03" w:rsidRDefault="005963C3"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Par mesure d’égalité de traitement, toute offre remise après la date et l’heure limite ne sera pas prise en considération.</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8 – Offres irrecevables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8F756A" w:rsidRPr="00957D03" w:rsidRDefault="008F756A" w:rsidP="008F756A">
      <w:pPr>
        <w:jc w:val="both"/>
        <w:rPr>
          <w:rFonts w:ascii="Times New Roman" w:hAnsi="Times New Roman" w:cs="Times New Roman"/>
          <w:color w:val="000000"/>
          <w:sz w:val="24"/>
          <w:szCs w:val="24"/>
        </w:rPr>
      </w:pPr>
      <w:r w:rsidRPr="00957D03">
        <w:rPr>
          <w:rFonts w:ascii="Times New Roman" w:hAnsi="Times New Roman" w:cs="Times New Roman"/>
          <w:color w:val="000000"/>
          <w:sz w:val="24"/>
          <w:szCs w:val="24"/>
        </w:rPr>
        <w:t>Les offres reçues dans les délais seront jugées irrecevables et éliminées si elles tombent dans l’une des catégories suivantes.</w:t>
      </w:r>
    </w:p>
    <w:p w:rsidR="008F756A" w:rsidRPr="00957D03" w:rsidRDefault="008F756A" w:rsidP="008F756A">
      <w:pPr>
        <w:spacing w:after="0"/>
        <w:jc w:val="both"/>
        <w:rPr>
          <w:rFonts w:ascii="Times New Roman" w:hAnsi="Times New Roman" w:cs="Times New Roman"/>
          <w:color w:val="000000"/>
          <w:sz w:val="24"/>
          <w:szCs w:val="24"/>
        </w:rPr>
      </w:pPr>
      <w:r w:rsidRPr="00957D03">
        <w:rPr>
          <w:rFonts w:ascii="Times New Roman" w:hAnsi="Times New Roman" w:cs="Times New Roman"/>
          <w:b/>
          <w:color w:val="000000"/>
          <w:sz w:val="24"/>
          <w:szCs w:val="24"/>
        </w:rPr>
        <w:t xml:space="preserve">Offre inappropriée : </w:t>
      </w:r>
      <w:r w:rsidRPr="00957D03">
        <w:rPr>
          <w:rFonts w:ascii="Times New Roman" w:hAnsi="Times New Roman" w:cs="Times New Roman"/>
          <w:color w:val="000000"/>
          <w:sz w:val="24"/>
          <w:szCs w:val="24"/>
        </w:rPr>
        <w:t>offre qui ne répond pas au besoin et aux exigences formulés dans les documents de la consultation</w:t>
      </w:r>
    </w:p>
    <w:p w:rsidR="008F756A" w:rsidRPr="00957D03" w:rsidRDefault="008F756A" w:rsidP="008F756A">
      <w:pPr>
        <w:spacing w:after="0"/>
        <w:jc w:val="both"/>
        <w:rPr>
          <w:rFonts w:ascii="Times New Roman" w:hAnsi="Times New Roman" w:cs="Times New Roman"/>
          <w:b/>
          <w:color w:val="000000"/>
          <w:sz w:val="24"/>
          <w:szCs w:val="24"/>
        </w:rPr>
      </w:pPr>
      <w:r w:rsidRPr="00957D03">
        <w:rPr>
          <w:rFonts w:ascii="Times New Roman" w:hAnsi="Times New Roman" w:cs="Times New Roman"/>
          <w:b/>
          <w:color w:val="000000"/>
          <w:sz w:val="24"/>
          <w:szCs w:val="24"/>
        </w:rPr>
        <w:t xml:space="preserve">Offre inacceptable : </w:t>
      </w:r>
      <w:r w:rsidRPr="00957D03">
        <w:rPr>
          <w:rFonts w:ascii="Times New Roman" w:hAnsi="Times New Roman" w:cs="Times New Roman"/>
          <w:color w:val="000000"/>
          <w:sz w:val="24"/>
          <w:szCs w:val="24"/>
        </w:rPr>
        <w:t xml:space="preserve">offre dont le prix global (somme du montant des prestations sur quantités prédéfinies et du montant du scénario indiqué à l’article 9) est supérieur de plus de </w:t>
      </w:r>
      <w:r w:rsidRPr="00957D03">
        <w:rPr>
          <w:rFonts w:ascii="Times New Roman" w:hAnsi="Times New Roman" w:cs="Times New Roman"/>
          <w:color w:val="0070C0"/>
          <w:sz w:val="24"/>
          <w:szCs w:val="24"/>
        </w:rPr>
        <w:t>25%</w:t>
      </w:r>
      <w:r w:rsidRPr="00957D03">
        <w:rPr>
          <w:rFonts w:ascii="Times New Roman" w:hAnsi="Times New Roman" w:cs="Times New Roman"/>
          <w:color w:val="000000"/>
          <w:sz w:val="24"/>
          <w:szCs w:val="24"/>
        </w:rPr>
        <w:t xml:space="preserve"> à l’estimation administrative fixée avant le lancement de la consultation.</w:t>
      </w:r>
    </w:p>
    <w:p w:rsidR="008F756A" w:rsidRPr="00957D03" w:rsidRDefault="008F756A" w:rsidP="008F756A">
      <w:pPr>
        <w:spacing w:after="0"/>
        <w:jc w:val="both"/>
        <w:rPr>
          <w:rFonts w:ascii="Times New Roman" w:hAnsi="Times New Roman" w:cs="Times New Roman"/>
          <w:color w:val="000000"/>
          <w:sz w:val="24"/>
          <w:szCs w:val="24"/>
        </w:rPr>
      </w:pPr>
      <w:r w:rsidRPr="00957D03">
        <w:rPr>
          <w:rFonts w:ascii="Times New Roman" w:hAnsi="Times New Roman" w:cs="Times New Roman"/>
          <w:b/>
          <w:color w:val="000000"/>
          <w:sz w:val="24"/>
          <w:szCs w:val="24"/>
        </w:rPr>
        <w:t xml:space="preserve">Offre inacceptable : </w:t>
      </w:r>
      <w:r w:rsidRPr="00957D03">
        <w:rPr>
          <w:rFonts w:ascii="Times New Roman" w:hAnsi="Times New Roman" w:cs="Times New Roman"/>
          <w:color w:val="000000"/>
          <w:sz w:val="24"/>
          <w:szCs w:val="24"/>
        </w:rPr>
        <w:t>offre dont le prix global est supérieur au financement affecté au contrat par l’acheteur public, fixé avant le lancement de la consultation</w:t>
      </w:r>
    </w:p>
    <w:p w:rsidR="008F756A" w:rsidRPr="00957D03" w:rsidRDefault="008F756A" w:rsidP="008F756A">
      <w:pPr>
        <w:spacing w:after="0"/>
        <w:jc w:val="both"/>
        <w:rPr>
          <w:rFonts w:ascii="Times New Roman" w:hAnsi="Times New Roman" w:cs="Times New Roman"/>
          <w:color w:val="000000"/>
          <w:sz w:val="24"/>
          <w:szCs w:val="24"/>
        </w:rPr>
      </w:pPr>
    </w:p>
    <w:p w:rsidR="008F756A" w:rsidRPr="00957D03" w:rsidRDefault="008F756A" w:rsidP="008F756A">
      <w:pPr>
        <w:spacing w:after="0"/>
        <w:jc w:val="both"/>
        <w:rPr>
          <w:rFonts w:ascii="Times New Roman" w:hAnsi="Times New Roman" w:cs="Times New Roman"/>
          <w:b/>
          <w:color w:val="000000"/>
          <w:sz w:val="24"/>
          <w:szCs w:val="24"/>
        </w:rPr>
      </w:pPr>
      <w:r w:rsidRPr="00957D03">
        <w:rPr>
          <w:rFonts w:ascii="Times New Roman" w:hAnsi="Times New Roman" w:cs="Times New Roman"/>
          <w:b/>
          <w:color w:val="000000"/>
          <w:sz w:val="24"/>
          <w:szCs w:val="24"/>
        </w:rPr>
        <w:lastRenderedPageBreak/>
        <w:t>Offre anormalement basse :</w:t>
      </w:r>
      <w:r w:rsidRPr="00957D03">
        <w:rPr>
          <w:rFonts w:ascii="Times New Roman" w:hAnsi="Times New Roman" w:cs="Times New Roman"/>
          <w:color w:val="000000"/>
          <w:sz w:val="24"/>
          <w:szCs w:val="24"/>
        </w:rPr>
        <w:t xml:space="preserve"> offre dont le prix global est manifestement sous-évalué et de nature à compromettre la bonne exécution du contrat.</w:t>
      </w:r>
      <w:r w:rsidRPr="00957D03">
        <w:rPr>
          <w:rFonts w:ascii="Times New Roman" w:hAnsi="Times New Roman" w:cs="Times New Roman"/>
          <w:b/>
          <w:color w:val="000000"/>
          <w:sz w:val="24"/>
          <w:szCs w:val="24"/>
        </w:rPr>
        <w:t xml:space="preserve"> </w:t>
      </w:r>
    </w:p>
    <w:p w:rsidR="008F756A" w:rsidRPr="00957D03" w:rsidRDefault="008F756A" w:rsidP="008F756A">
      <w:pPr>
        <w:spacing w:after="0"/>
        <w:jc w:val="both"/>
        <w:rPr>
          <w:rFonts w:ascii="Times New Roman" w:hAnsi="Times New Roman" w:cs="Times New Roman"/>
          <w:sz w:val="24"/>
          <w:szCs w:val="24"/>
        </w:rPr>
      </w:pPr>
    </w:p>
    <w:p w:rsidR="008F756A" w:rsidRPr="00957D03" w:rsidRDefault="008F756A" w:rsidP="008F756A">
      <w:pPr>
        <w:spacing w:after="0"/>
        <w:jc w:val="both"/>
        <w:rPr>
          <w:rFonts w:ascii="Times New Roman" w:hAnsi="Times New Roman" w:cs="Times New Roman"/>
          <w:color w:val="000000"/>
          <w:sz w:val="24"/>
          <w:szCs w:val="24"/>
        </w:rPr>
      </w:pPr>
      <w:r w:rsidRPr="00957D03">
        <w:rPr>
          <w:rFonts w:ascii="Times New Roman" w:hAnsi="Times New Roman" w:cs="Times New Roman"/>
          <w:sz w:val="24"/>
          <w:szCs w:val="24"/>
        </w:rPr>
        <w:t>Toutefois, l’administration peut accepter une offre qui semble anormalement basse, après que le soumissionnaire ait apporté les justifications objectives et pertinentes pour son niveau de prix sur demande de l’administration</w:t>
      </w:r>
    </w:p>
    <w:p w:rsidR="008F756A" w:rsidRPr="00957D03" w:rsidRDefault="008F756A"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9 – Critères d’évaluation des offres recevables</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L’offre de chaque soumissionnaire sera évaluée sur la base des critères suivants :</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b/>
          <w:bCs/>
          <w:color w:val="1F1F1F"/>
          <w:sz w:val="24"/>
          <w:szCs w:val="24"/>
          <w:bdr w:val="none" w:sz="0" w:space="0" w:color="auto" w:frame="1"/>
          <w:lang w:eastAsia="fr-FR"/>
        </w:rPr>
        <w:t>1. CRITÈRE PRIX (Sur 50 points)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 xml:space="preserve">L’évaluation sera faite par comparaison du coût global de possession sur 7 ans. Ce coût sera calculé via le </w:t>
      </w:r>
      <w:r w:rsidRPr="00957D03">
        <w:rPr>
          <w:rFonts w:ascii="Times New Roman" w:eastAsia="Times New Roman" w:hAnsi="Times New Roman" w:cs="Times New Roman"/>
          <w:b/>
          <w:bCs/>
          <w:color w:val="1F1F1F"/>
          <w:sz w:val="24"/>
          <w:szCs w:val="24"/>
          <w:bdr w:val="none" w:sz="0" w:space="0" w:color="auto" w:frame="1"/>
          <w:lang w:eastAsia="fr-FR"/>
        </w:rPr>
        <w:t>Détail Estimatif Test</w:t>
      </w:r>
      <w:r w:rsidRPr="00957D03">
        <w:rPr>
          <w:rFonts w:ascii="Times New Roman" w:eastAsia="Times New Roman" w:hAnsi="Times New Roman" w:cs="Times New Roman"/>
          <w:color w:val="1F1F1F"/>
          <w:sz w:val="24"/>
          <w:szCs w:val="24"/>
          <w:lang w:eastAsia="fr-FR"/>
        </w:rPr>
        <w:t>, selon le scénario suivant :</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3"/>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Investissement initial (Forfaits Tranche Ferme 1 Bako + Tranche Ferme 2 Rivière Salée).</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3"/>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Simulation de la maintenance préventive (forfaits annuels x 7 ans).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3"/>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Simulation de la maintenance corrective (volume horaire fictif).</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numPr>
          <w:ilvl w:val="0"/>
          <w:numId w:val="3"/>
        </w:numPr>
        <w:spacing w:after="0" w:line="240" w:lineRule="auto"/>
        <w:ind w:left="0"/>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Simulation d'un panier type de pièces de rechange (selon BPU).</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b/>
          <w:bCs/>
          <w:sz w:val="24"/>
          <w:szCs w:val="24"/>
          <w:bdr w:val="none" w:sz="0" w:space="0" w:color="auto" w:frame="1"/>
          <w:lang w:eastAsia="fr-FR"/>
        </w:rPr>
        <w:t>2. CRITÈRE VALEUR TECHNIQUE (Sur 40 points)</w:t>
      </w: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sz w:val="24"/>
          <w:szCs w:val="24"/>
          <w:lang w:eastAsia="fr-FR"/>
        </w:rPr>
        <w:t>L’évaluation sera faite sur la base du Mémoire Technique fourni par le candidat, décomposé comme suit :</w:t>
      </w: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p>
    <w:p w:rsidR="00750404" w:rsidRPr="00A80C3C" w:rsidRDefault="00750404" w:rsidP="008D5944">
      <w:pPr>
        <w:numPr>
          <w:ilvl w:val="0"/>
          <w:numId w:val="4"/>
        </w:numPr>
        <w:spacing w:after="0" w:line="240" w:lineRule="auto"/>
        <w:ind w:left="0"/>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b/>
          <w:bCs/>
          <w:sz w:val="24"/>
          <w:szCs w:val="24"/>
          <w:bdr w:val="none" w:sz="0" w:space="0" w:color="auto" w:frame="1"/>
          <w:lang w:eastAsia="fr-FR"/>
        </w:rPr>
        <w:t>Moyens humains (15 points) :</w:t>
      </w:r>
      <w:r w:rsidRPr="00A80C3C">
        <w:rPr>
          <w:rFonts w:ascii="Times New Roman" w:eastAsia="Times New Roman" w:hAnsi="Times New Roman" w:cs="Times New Roman"/>
          <w:sz w:val="24"/>
          <w:szCs w:val="24"/>
          <w:lang w:eastAsia="fr-FR"/>
        </w:rPr>
        <w:t xml:space="preserve"> Qualifications de l'équipe, maillage territorial et réactivité garantie pour les interventions (notamment sur le centre de Bako).</w:t>
      </w: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p>
    <w:p w:rsidR="00750404" w:rsidRPr="00A80C3C" w:rsidRDefault="00750404" w:rsidP="008D5944">
      <w:pPr>
        <w:numPr>
          <w:ilvl w:val="0"/>
          <w:numId w:val="4"/>
        </w:numPr>
        <w:spacing w:after="0" w:line="240" w:lineRule="auto"/>
        <w:ind w:left="0"/>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b/>
          <w:bCs/>
          <w:sz w:val="24"/>
          <w:szCs w:val="24"/>
          <w:bdr w:val="none" w:sz="0" w:space="0" w:color="auto" w:frame="1"/>
          <w:lang w:eastAsia="fr-FR"/>
        </w:rPr>
        <w:t>Moyens matériels (15 points) :</w:t>
      </w:r>
      <w:r w:rsidRPr="00A80C3C">
        <w:rPr>
          <w:rFonts w:ascii="Times New Roman" w:eastAsia="Times New Roman" w:hAnsi="Times New Roman" w:cs="Times New Roman"/>
          <w:sz w:val="24"/>
          <w:szCs w:val="24"/>
          <w:lang w:eastAsia="fr-FR"/>
        </w:rPr>
        <w:t xml:space="preserve"> Conformité et performances des équipements (attestation UTAC), moyens de levage et de manutention lourde prévus pour l'installation.</w:t>
      </w: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p>
    <w:p w:rsidR="00750404" w:rsidRPr="00A80C3C" w:rsidRDefault="00750404" w:rsidP="008D5944">
      <w:pPr>
        <w:numPr>
          <w:ilvl w:val="0"/>
          <w:numId w:val="4"/>
        </w:numPr>
        <w:spacing w:after="0" w:line="240" w:lineRule="auto"/>
        <w:ind w:left="0"/>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b/>
          <w:bCs/>
          <w:sz w:val="24"/>
          <w:szCs w:val="24"/>
          <w:bdr w:val="none" w:sz="0" w:space="0" w:color="auto" w:frame="1"/>
          <w:lang w:eastAsia="fr-FR"/>
        </w:rPr>
        <w:t>Organisation et Méthodologie (10 points) :</w:t>
      </w:r>
      <w:r w:rsidRPr="00A80C3C">
        <w:rPr>
          <w:rFonts w:ascii="Times New Roman" w:eastAsia="Times New Roman" w:hAnsi="Times New Roman" w:cs="Times New Roman"/>
          <w:sz w:val="24"/>
          <w:szCs w:val="24"/>
          <w:lang w:eastAsia="fr-FR"/>
        </w:rPr>
        <w:t xml:space="preserve"> </w:t>
      </w:r>
      <w:r w:rsidR="008767D4" w:rsidRPr="00A80C3C">
        <w:rPr>
          <w:rFonts w:ascii="Times New Roman" w:hAnsi="Times New Roman" w:cs="Times New Roman"/>
          <w:sz w:val="24"/>
          <w:szCs w:val="24"/>
        </w:rPr>
        <w:t xml:space="preserve">Mode opératoire d'installation, SAV, gestion du stock local de pièces détachées, et </w:t>
      </w:r>
      <w:r w:rsidR="008767D4" w:rsidRPr="00A80C3C">
        <w:rPr>
          <w:rFonts w:ascii="Times New Roman" w:hAnsi="Times New Roman" w:cs="Times New Roman"/>
          <w:b/>
          <w:bCs/>
          <w:sz w:val="24"/>
          <w:szCs w:val="24"/>
        </w:rPr>
        <w:t>détail du planning et du contenu de la visite de maintenance préventive annuelle</w:t>
      </w:r>
      <w:r w:rsidR="008767D4" w:rsidRPr="00A80C3C">
        <w:rPr>
          <w:rFonts w:ascii="Times New Roman" w:hAnsi="Times New Roman" w:cs="Times New Roman"/>
          <w:sz w:val="24"/>
          <w:szCs w:val="24"/>
        </w:rPr>
        <w:t>.</w:t>
      </w:r>
    </w:p>
    <w:p w:rsidR="00626C48" w:rsidRPr="00A80C3C" w:rsidRDefault="00626C48" w:rsidP="00626C48">
      <w:pPr>
        <w:pStyle w:val="Paragraphedeliste"/>
        <w:rPr>
          <w:rFonts w:ascii="Times New Roman" w:eastAsia="Times New Roman" w:hAnsi="Times New Roman" w:cs="Times New Roman"/>
          <w:sz w:val="24"/>
          <w:szCs w:val="24"/>
          <w:lang w:eastAsia="fr-FR"/>
        </w:rPr>
      </w:pP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b/>
          <w:bCs/>
          <w:sz w:val="24"/>
          <w:szCs w:val="24"/>
          <w:bdr w:val="none" w:sz="0" w:space="0" w:color="auto" w:frame="1"/>
          <w:lang w:eastAsia="fr-FR"/>
        </w:rPr>
        <w:t>3. CRITÈRE DÉLAIS (Sur 10 points)</w:t>
      </w: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r w:rsidRPr="00A80C3C">
        <w:rPr>
          <w:rFonts w:ascii="Times New Roman" w:eastAsia="Times New Roman" w:hAnsi="Times New Roman" w:cs="Times New Roman"/>
          <w:sz w:val="24"/>
          <w:szCs w:val="24"/>
          <w:lang w:eastAsia="fr-FR"/>
        </w:rPr>
        <w:t>Évalué sur le délai global proposé pour la livraison, l'installation et la mise en service des équipements des deux centres.</w:t>
      </w:r>
    </w:p>
    <w:p w:rsidR="00750404" w:rsidRPr="00A80C3C" w:rsidRDefault="00750404" w:rsidP="008D5944">
      <w:pPr>
        <w:spacing w:after="0" w:line="240" w:lineRule="auto"/>
        <w:jc w:val="both"/>
        <w:rPr>
          <w:rFonts w:ascii="Times New Roman" w:eastAsia="Times New Roman" w:hAnsi="Times New Roman" w:cs="Times New Roman"/>
          <w:sz w:val="24"/>
          <w:szCs w:val="24"/>
          <w:lang w:eastAsia="fr-FR"/>
        </w:rPr>
      </w:pPr>
    </w:p>
    <w:p w:rsidR="00626C48" w:rsidRPr="00A80C3C" w:rsidRDefault="00626C48" w:rsidP="00626C48">
      <w:pPr>
        <w:spacing w:after="0"/>
        <w:jc w:val="both"/>
        <w:rPr>
          <w:rFonts w:ascii="Times New Roman" w:hAnsi="Times New Roman" w:cs="Times New Roman"/>
          <w:sz w:val="24"/>
          <w:szCs w:val="24"/>
        </w:rPr>
      </w:pPr>
      <w:r w:rsidRPr="00A80C3C">
        <w:rPr>
          <w:rFonts w:ascii="Times New Roman" w:hAnsi="Times New Roman" w:cs="Times New Roman"/>
          <w:sz w:val="24"/>
          <w:szCs w:val="24"/>
          <w:u w:val="single"/>
        </w:rPr>
        <w:t>Les méthodes de notation utilisées seront les suivantes</w:t>
      </w:r>
      <w:r w:rsidRPr="00A80C3C">
        <w:rPr>
          <w:rFonts w:ascii="Times New Roman" w:hAnsi="Times New Roman" w:cs="Times New Roman"/>
          <w:sz w:val="24"/>
          <w:szCs w:val="24"/>
        </w:rPr>
        <w:t xml:space="preserve"> :</w:t>
      </w:r>
    </w:p>
    <w:p w:rsidR="00626C48" w:rsidRPr="00957D03" w:rsidRDefault="00626C48" w:rsidP="00626C48">
      <w:pPr>
        <w:spacing w:after="0"/>
        <w:jc w:val="both"/>
        <w:rPr>
          <w:rFonts w:ascii="Times New Roman" w:hAnsi="Times New Roman" w:cs="Times New Roman"/>
          <w:b/>
          <w:sz w:val="24"/>
          <w:szCs w:val="24"/>
        </w:rPr>
      </w:pPr>
    </w:p>
    <w:p w:rsidR="00626C48" w:rsidRPr="00957D03" w:rsidRDefault="00626C48" w:rsidP="00626C48">
      <w:pPr>
        <w:spacing w:after="0"/>
        <w:jc w:val="both"/>
        <w:rPr>
          <w:rFonts w:ascii="Times New Roman" w:hAnsi="Times New Roman" w:cs="Times New Roman"/>
          <w:sz w:val="24"/>
          <w:szCs w:val="24"/>
        </w:rPr>
      </w:pPr>
      <w:r w:rsidRPr="00957D03">
        <w:rPr>
          <w:rFonts w:ascii="Times New Roman" w:hAnsi="Times New Roman" w:cs="Times New Roman"/>
          <w:b/>
          <w:sz w:val="24"/>
          <w:szCs w:val="24"/>
        </w:rPr>
        <w:t>Formule</w:t>
      </w:r>
      <w:r w:rsidRPr="00957D03">
        <w:rPr>
          <w:rFonts w:ascii="Times New Roman" w:hAnsi="Times New Roman" w:cs="Times New Roman"/>
          <w:sz w:val="24"/>
          <w:szCs w:val="24"/>
        </w:rPr>
        <w:t>, pour les critères quantitatifs : prix et délais</w:t>
      </w:r>
    </w:p>
    <w:p w:rsidR="00626C48" w:rsidRPr="00957D03" w:rsidRDefault="00626C48" w:rsidP="00626C48">
      <w:pPr>
        <w:spacing w:after="0"/>
        <w:jc w:val="both"/>
        <w:rPr>
          <w:rFonts w:ascii="Times New Roman" w:hAnsi="Times New Roman" w:cs="Times New Roman"/>
          <w:sz w:val="24"/>
          <w:szCs w:val="24"/>
        </w:rPr>
      </w:pPr>
      <w:r w:rsidRPr="00957D03">
        <w:rPr>
          <w:rFonts w:ascii="Times New Roman" w:hAnsi="Times New Roman" w:cs="Times New Roman"/>
          <w:sz w:val="24"/>
          <w:szCs w:val="24"/>
        </w:rPr>
        <w:t>Note attribuée = note maximale du critère x (paramètre le moins élevé parmi les candidats) / (paramètre du candidat analysé).</w:t>
      </w:r>
    </w:p>
    <w:p w:rsidR="00957D03" w:rsidRDefault="00957D03">
      <w:pPr>
        <w:rPr>
          <w:rFonts w:ascii="Times New Roman" w:hAnsi="Times New Roman" w:cs="Times New Roman"/>
          <w:b/>
          <w:sz w:val="24"/>
          <w:szCs w:val="24"/>
        </w:rPr>
      </w:pPr>
      <w:r>
        <w:rPr>
          <w:rFonts w:ascii="Times New Roman" w:hAnsi="Times New Roman" w:cs="Times New Roman"/>
          <w:b/>
          <w:sz w:val="24"/>
          <w:szCs w:val="24"/>
        </w:rPr>
        <w:br w:type="page"/>
      </w:r>
    </w:p>
    <w:p w:rsidR="00626C48" w:rsidRPr="00957D03" w:rsidRDefault="00626C48" w:rsidP="00626C48">
      <w:pPr>
        <w:spacing w:after="0"/>
        <w:jc w:val="both"/>
        <w:rPr>
          <w:rFonts w:ascii="Times New Roman" w:hAnsi="Times New Roman" w:cs="Times New Roman"/>
          <w:b/>
          <w:sz w:val="24"/>
          <w:szCs w:val="24"/>
        </w:rPr>
      </w:pPr>
    </w:p>
    <w:p w:rsidR="00626C48" w:rsidRPr="00957D03" w:rsidRDefault="00626C48" w:rsidP="00626C48">
      <w:pPr>
        <w:spacing w:after="0"/>
        <w:jc w:val="both"/>
        <w:rPr>
          <w:rFonts w:ascii="Times New Roman" w:hAnsi="Times New Roman" w:cs="Times New Roman"/>
          <w:sz w:val="24"/>
          <w:szCs w:val="24"/>
        </w:rPr>
      </w:pPr>
      <w:r w:rsidRPr="00957D03">
        <w:rPr>
          <w:rFonts w:ascii="Times New Roman" w:hAnsi="Times New Roman" w:cs="Times New Roman"/>
          <w:b/>
          <w:sz w:val="24"/>
          <w:szCs w:val="24"/>
        </w:rPr>
        <w:t>Echelle de notation</w:t>
      </w:r>
      <w:r w:rsidRPr="00957D03">
        <w:rPr>
          <w:rFonts w:ascii="Times New Roman" w:hAnsi="Times New Roman" w:cs="Times New Roman"/>
          <w:sz w:val="24"/>
          <w:szCs w:val="24"/>
        </w:rPr>
        <w:t xml:space="preserve">, pour les sous-critères de valeur technique : </w:t>
      </w:r>
    </w:p>
    <w:p w:rsidR="00626C48" w:rsidRPr="00957D03" w:rsidRDefault="00626C48" w:rsidP="00626C48">
      <w:pPr>
        <w:spacing w:after="0"/>
        <w:jc w:val="both"/>
        <w:rPr>
          <w:rFonts w:ascii="Times New Roman" w:hAnsi="Times New Roman" w:cs="Times New Roman"/>
          <w:sz w:val="24"/>
          <w:szCs w:val="24"/>
        </w:rPr>
      </w:pPr>
      <w:r w:rsidRPr="00957D03">
        <w:rPr>
          <w:rFonts w:ascii="Times New Roman" w:hAnsi="Times New Roman" w:cs="Times New Roman"/>
          <w:sz w:val="24"/>
          <w:szCs w:val="24"/>
        </w:rPr>
        <w:t xml:space="preserve">Note attribuée = note maximale du </w:t>
      </w:r>
      <w:r w:rsidRPr="00957D03">
        <w:rPr>
          <w:rFonts w:ascii="Times New Roman" w:hAnsi="Times New Roman" w:cs="Times New Roman"/>
          <w:color w:val="000000" w:themeColor="text1"/>
          <w:sz w:val="24"/>
          <w:szCs w:val="24"/>
        </w:rPr>
        <w:t xml:space="preserve">sous-critère </w:t>
      </w:r>
      <w:r w:rsidRPr="00957D03">
        <w:rPr>
          <w:rFonts w:ascii="Times New Roman" w:hAnsi="Times New Roman" w:cs="Times New Roman"/>
          <w:sz w:val="24"/>
          <w:szCs w:val="24"/>
        </w:rPr>
        <w:t>x coefficient de l’échelle de notation ci-dessous.</w:t>
      </w:r>
    </w:p>
    <w:p w:rsidR="00626C48" w:rsidRPr="00957D03" w:rsidRDefault="00626C48" w:rsidP="00626C48">
      <w:pPr>
        <w:pStyle w:val="Listenormale"/>
        <w:numPr>
          <w:ilvl w:val="0"/>
          <w:numId w:val="5"/>
        </w:numPr>
        <w:spacing w:after="0"/>
        <w:rPr>
          <w:rFonts w:ascii="Times New Roman" w:hAnsi="Times New Roman" w:cs="Times New Roman"/>
          <w:sz w:val="24"/>
          <w:szCs w:val="24"/>
        </w:rPr>
      </w:pPr>
      <w:r w:rsidRPr="00957D03">
        <w:rPr>
          <w:rFonts w:ascii="Times New Roman" w:hAnsi="Times New Roman" w:cs="Times New Roman"/>
          <w:sz w:val="24"/>
          <w:szCs w:val="24"/>
        </w:rPr>
        <w:t>Réponse très satisfaisante (excellente) :</w:t>
      </w:r>
      <w:r w:rsidRPr="00957D03">
        <w:rPr>
          <w:rFonts w:ascii="Times New Roman" w:hAnsi="Times New Roman" w:cs="Times New Roman"/>
          <w:sz w:val="24"/>
          <w:szCs w:val="24"/>
        </w:rPr>
        <w:tab/>
        <w:t>100 % de la note maximale</w:t>
      </w:r>
    </w:p>
    <w:p w:rsidR="00626C48" w:rsidRPr="00957D03" w:rsidRDefault="00626C48" w:rsidP="00626C48">
      <w:pPr>
        <w:pStyle w:val="Listenormale"/>
        <w:numPr>
          <w:ilvl w:val="0"/>
          <w:numId w:val="5"/>
        </w:numPr>
        <w:spacing w:after="0"/>
        <w:rPr>
          <w:rFonts w:ascii="Times New Roman" w:hAnsi="Times New Roman" w:cs="Times New Roman"/>
          <w:sz w:val="24"/>
          <w:szCs w:val="24"/>
        </w:rPr>
      </w:pPr>
      <w:r w:rsidRPr="00957D03">
        <w:rPr>
          <w:rFonts w:ascii="Times New Roman" w:hAnsi="Times New Roman" w:cs="Times New Roman"/>
          <w:sz w:val="24"/>
          <w:szCs w:val="24"/>
        </w:rPr>
        <w:t>Réponse satisfaisante (bonne) :</w:t>
      </w:r>
      <w:r w:rsidRPr="00957D03">
        <w:rPr>
          <w:rFonts w:ascii="Times New Roman" w:hAnsi="Times New Roman" w:cs="Times New Roman"/>
          <w:sz w:val="24"/>
          <w:szCs w:val="24"/>
        </w:rPr>
        <w:tab/>
      </w:r>
      <w:r w:rsidRPr="00957D03">
        <w:rPr>
          <w:rFonts w:ascii="Times New Roman" w:hAnsi="Times New Roman" w:cs="Times New Roman"/>
          <w:sz w:val="24"/>
          <w:szCs w:val="24"/>
        </w:rPr>
        <w:tab/>
        <w:t xml:space="preserve">  75 % de la note maximale</w:t>
      </w:r>
    </w:p>
    <w:p w:rsidR="00626C48" w:rsidRPr="00957D03" w:rsidRDefault="00626C48" w:rsidP="00626C48">
      <w:pPr>
        <w:pStyle w:val="Listenormale"/>
        <w:numPr>
          <w:ilvl w:val="0"/>
          <w:numId w:val="5"/>
        </w:numPr>
        <w:spacing w:after="0"/>
        <w:rPr>
          <w:rFonts w:ascii="Times New Roman" w:hAnsi="Times New Roman" w:cs="Times New Roman"/>
          <w:sz w:val="24"/>
          <w:szCs w:val="24"/>
        </w:rPr>
      </w:pPr>
      <w:r w:rsidRPr="00957D03">
        <w:rPr>
          <w:rFonts w:ascii="Times New Roman" w:hAnsi="Times New Roman" w:cs="Times New Roman"/>
          <w:sz w:val="24"/>
          <w:szCs w:val="24"/>
        </w:rPr>
        <w:t>Réponse passable (moyenne) :</w:t>
      </w:r>
      <w:r w:rsidRPr="00957D03">
        <w:rPr>
          <w:rFonts w:ascii="Times New Roman" w:hAnsi="Times New Roman" w:cs="Times New Roman"/>
          <w:sz w:val="24"/>
          <w:szCs w:val="24"/>
        </w:rPr>
        <w:tab/>
      </w:r>
      <w:r w:rsidRPr="00957D03">
        <w:rPr>
          <w:rFonts w:ascii="Times New Roman" w:hAnsi="Times New Roman" w:cs="Times New Roman"/>
          <w:sz w:val="24"/>
          <w:szCs w:val="24"/>
        </w:rPr>
        <w:tab/>
        <w:t xml:space="preserve">  50 % de la note maximale</w:t>
      </w:r>
    </w:p>
    <w:p w:rsidR="00626C48" w:rsidRPr="00957D03" w:rsidRDefault="00626C48" w:rsidP="00626C48">
      <w:pPr>
        <w:pStyle w:val="Listenormale"/>
        <w:numPr>
          <w:ilvl w:val="0"/>
          <w:numId w:val="5"/>
        </w:numPr>
        <w:spacing w:after="0"/>
        <w:rPr>
          <w:rFonts w:ascii="Times New Roman" w:hAnsi="Times New Roman" w:cs="Times New Roman"/>
          <w:sz w:val="24"/>
          <w:szCs w:val="24"/>
        </w:rPr>
      </w:pPr>
      <w:r w:rsidRPr="00957D03">
        <w:rPr>
          <w:rFonts w:ascii="Times New Roman" w:hAnsi="Times New Roman" w:cs="Times New Roman"/>
          <w:sz w:val="24"/>
          <w:szCs w:val="24"/>
        </w:rPr>
        <w:t>Réponse insuffisante (médiocre) :</w:t>
      </w:r>
      <w:r w:rsidRPr="00957D03">
        <w:rPr>
          <w:rFonts w:ascii="Times New Roman" w:hAnsi="Times New Roman" w:cs="Times New Roman"/>
          <w:sz w:val="24"/>
          <w:szCs w:val="24"/>
        </w:rPr>
        <w:tab/>
      </w:r>
      <w:r w:rsidRPr="00957D03">
        <w:rPr>
          <w:rFonts w:ascii="Times New Roman" w:hAnsi="Times New Roman" w:cs="Times New Roman"/>
          <w:sz w:val="24"/>
          <w:szCs w:val="24"/>
        </w:rPr>
        <w:tab/>
        <w:t xml:space="preserve">  25 % de la note maximale</w:t>
      </w:r>
    </w:p>
    <w:p w:rsidR="00626C48" w:rsidRPr="00957D03" w:rsidRDefault="00626C48" w:rsidP="00626C48">
      <w:pPr>
        <w:pStyle w:val="Listenormale"/>
        <w:numPr>
          <w:ilvl w:val="0"/>
          <w:numId w:val="5"/>
        </w:numPr>
        <w:spacing w:after="0"/>
        <w:rPr>
          <w:rFonts w:ascii="Times New Roman" w:hAnsi="Times New Roman" w:cs="Times New Roman"/>
          <w:sz w:val="24"/>
          <w:szCs w:val="24"/>
        </w:rPr>
      </w:pPr>
      <w:r w:rsidRPr="00957D03">
        <w:rPr>
          <w:rFonts w:ascii="Times New Roman" w:hAnsi="Times New Roman" w:cs="Times New Roman"/>
          <w:sz w:val="24"/>
          <w:szCs w:val="24"/>
        </w:rPr>
        <w:t>Eléments non fournis ou inexploitables :</w:t>
      </w:r>
      <w:r w:rsidRPr="00957D03">
        <w:rPr>
          <w:rFonts w:ascii="Times New Roman" w:hAnsi="Times New Roman" w:cs="Times New Roman"/>
          <w:sz w:val="24"/>
          <w:szCs w:val="24"/>
        </w:rPr>
        <w:tab/>
        <w:t xml:space="preserve">    0 % de la note maximale</w:t>
      </w:r>
    </w:p>
    <w:p w:rsidR="00626C48" w:rsidRPr="00957D03" w:rsidRDefault="00626C48" w:rsidP="00626C48">
      <w:pPr>
        <w:spacing w:after="0"/>
        <w:jc w:val="both"/>
        <w:rPr>
          <w:rFonts w:ascii="Times New Roman" w:hAnsi="Times New Roman" w:cs="Times New Roman"/>
          <w:sz w:val="24"/>
          <w:szCs w:val="24"/>
        </w:rPr>
      </w:pPr>
    </w:p>
    <w:p w:rsidR="00626C48" w:rsidRPr="00957D03" w:rsidRDefault="00626C48" w:rsidP="00626C48">
      <w:pPr>
        <w:spacing w:after="0"/>
        <w:jc w:val="both"/>
        <w:rPr>
          <w:rFonts w:ascii="Times New Roman" w:hAnsi="Times New Roman" w:cs="Times New Roman"/>
          <w:sz w:val="24"/>
          <w:szCs w:val="24"/>
        </w:rPr>
      </w:pPr>
      <w:r w:rsidRPr="00957D03">
        <w:rPr>
          <w:rFonts w:ascii="Times New Roman" w:hAnsi="Times New Roman" w:cs="Times New Roman"/>
          <w:sz w:val="24"/>
          <w:szCs w:val="24"/>
        </w:rPr>
        <w:t>Pour un critère donné, la meilleure soumission doit en fin de compte bénéficier de la note maximale prévue pour ce critère afin d’éviter de fausser le poids relatif des critères. Lorsque la notation appliquée ne conduit pas à ce résultat, les notes de toutes les soumissions pour ce critère donné sont recalculées proportionnellement afin d’atteindre ce résultat.</w:t>
      </w:r>
    </w:p>
    <w:p w:rsidR="00626C48" w:rsidRPr="00957D03" w:rsidRDefault="00626C48" w:rsidP="00626C48">
      <w:pPr>
        <w:spacing w:after="0"/>
        <w:jc w:val="both"/>
        <w:rPr>
          <w:rFonts w:ascii="Times New Roman" w:hAnsi="Times New Roman" w:cs="Times New Roman"/>
          <w:sz w:val="24"/>
          <w:szCs w:val="24"/>
        </w:rPr>
      </w:pPr>
    </w:p>
    <w:p w:rsidR="00626C48" w:rsidRPr="00957D03" w:rsidRDefault="00626C48" w:rsidP="00626C48">
      <w:pPr>
        <w:spacing w:after="0"/>
        <w:jc w:val="both"/>
        <w:rPr>
          <w:rFonts w:ascii="Times New Roman" w:hAnsi="Times New Roman" w:cs="Times New Roman"/>
          <w:sz w:val="24"/>
          <w:szCs w:val="24"/>
        </w:rPr>
      </w:pPr>
      <w:r w:rsidRPr="00957D03">
        <w:rPr>
          <w:rFonts w:ascii="Times New Roman" w:hAnsi="Times New Roman" w:cs="Times New Roman"/>
          <w:sz w:val="24"/>
          <w:szCs w:val="24"/>
        </w:rPr>
        <w:t>Chaque note de sous-critère ou de critère est arrondie à la 1ère décimale, quelle que soit l’étape de calcul.</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10 - Négociation et suites de la consultation</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L'acheteur public se réserve le droit d'engager des négociations avec le ou les candidats ayant remis les offres les mieux classées. Les négociations pourront porter sur les aspects techniques et/ou financiers.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Toutefois, l'acheteur public se réserve la possibilité d'attribuer le marché sur la base des offres initiales, sans négociation.</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Le service instructeur proposera au représentant de l'acheteur public l'attribution du marché au soumissionnaire le mieux classé, sous réserve de vérification de la régularité fiscale et sociale. L’acheteur public est libre de ne pas donner suite à la présente consultation.</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p w:rsidR="00750404" w:rsidRPr="00957D03" w:rsidRDefault="00750404" w:rsidP="008D5944">
      <w:pPr>
        <w:spacing w:after="0" w:line="240" w:lineRule="auto"/>
        <w:jc w:val="both"/>
        <w:outlineLvl w:val="2"/>
        <w:rPr>
          <w:rFonts w:ascii="Times New Roman" w:eastAsia="Times New Roman" w:hAnsi="Times New Roman" w:cs="Times New Roman"/>
          <w:b/>
          <w:bCs/>
          <w:color w:val="1F1F1F"/>
          <w:sz w:val="24"/>
          <w:szCs w:val="24"/>
          <w:lang w:eastAsia="fr-FR"/>
        </w:rPr>
      </w:pPr>
      <w:r w:rsidRPr="00957D03">
        <w:rPr>
          <w:rFonts w:ascii="Times New Roman" w:eastAsia="Times New Roman" w:hAnsi="Times New Roman" w:cs="Times New Roman"/>
          <w:b/>
          <w:bCs/>
          <w:color w:val="1F1F1F"/>
          <w:sz w:val="24"/>
          <w:szCs w:val="24"/>
          <w:lang w:eastAsia="fr-FR"/>
        </w:rPr>
        <w:t>11 - Délai de validité des offres</w:t>
      </w:r>
    </w:p>
    <w:p w:rsidR="008F756A" w:rsidRPr="00957D03" w:rsidRDefault="008F756A" w:rsidP="008D5944">
      <w:pPr>
        <w:spacing w:after="0" w:line="240" w:lineRule="auto"/>
        <w:jc w:val="both"/>
        <w:outlineLvl w:val="2"/>
        <w:rPr>
          <w:rFonts w:ascii="Times New Roman" w:eastAsia="Times New Roman" w:hAnsi="Times New Roman" w:cs="Times New Roman"/>
          <w:b/>
          <w:bCs/>
          <w:color w:val="1F1F1F"/>
          <w:sz w:val="24"/>
          <w:szCs w:val="24"/>
          <w:lang w:eastAsia="fr-FR"/>
        </w:rPr>
      </w:pP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r w:rsidRPr="00957D03">
        <w:rPr>
          <w:rFonts w:ascii="Times New Roman" w:eastAsia="Times New Roman" w:hAnsi="Times New Roman" w:cs="Times New Roman"/>
          <w:color w:val="1F1F1F"/>
          <w:sz w:val="24"/>
          <w:szCs w:val="24"/>
          <w:lang w:eastAsia="fr-FR"/>
        </w:rPr>
        <w:t xml:space="preserve">Le délai de validité des offres est de </w:t>
      </w:r>
      <w:r w:rsidRPr="00957D03">
        <w:rPr>
          <w:rFonts w:ascii="Times New Roman" w:eastAsia="Times New Roman" w:hAnsi="Times New Roman" w:cs="Times New Roman"/>
          <w:b/>
          <w:bCs/>
          <w:color w:val="1F1F1F"/>
          <w:sz w:val="24"/>
          <w:szCs w:val="24"/>
          <w:bdr w:val="none" w:sz="0" w:space="0" w:color="auto" w:frame="1"/>
          <w:lang w:eastAsia="fr-FR"/>
        </w:rPr>
        <w:t>quatre (4) mois</w:t>
      </w:r>
      <w:r w:rsidRPr="00957D03">
        <w:rPr>
          <w:rFonts w:ascii="Times New Roman" w:eastAsia="Times New Roman" w:hAnsi="Times New Roman" w:cs="Times New Roman"/>
          <w:color w:val="1F1F1F"/>
          <w:sz w:val="24"/>
          <w:szCs w:val="24"/>
          <w:lang w:eastAsia="fr-FR"/>
        </w:rPr>
        <w:t>. Il court à compter de la date limite fixée pour la remise des offres.</w:t>
      </w:r>
    </w:p>
    <w:p w:rsidR="00750404" w:rsidRPr="00957D03" w:rsidRDefault="00750404" w:rsidP="008D5944">
      <w:pPr>
        <w:spacing w:after="0" w:line="240" w:lineRule="auto"/>
        <w:jc w:val="both"/>
        <w:rPr>
          <w:rFonts w:ascii="Times New Roman" w:eastAsia="Times New Roman" w:hAnsi="Times New Roman" w:cs="Times New Roman"/>
          <w:color w:val="1F1F1F"/>
          <w:sz w:val="24"/>
          <w:szCs w:val="24"/>
          <w:lang w:eastAsia="fr-FR"/>
        </w:rPr>
      </w:pPr>
    </w:p>
    <w:sectPr w:rsidR="00750404" w:rsidRPr="00957D03" w:rsidSect="008F756A">
      <w:footerReference w:type="default" r:id="rId9"/>
      <w:pgSz w:w="11906" w:h="16838"/>
      <w:pgMar w:top="1417" w:right="991"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2E85" w:rsidRDefault="00262E85" w:rsidP="008D5944">
      <w:pPr>
        <w:spacing w:after="0" w:line="240" w:lineRule="auto"/>
      </w:pPr>
      <w:r>
        <w:separator/>
      </w:r>
    </w:p>
  </w:endnote>
  <w:endnote w:type="continuationSeparator" w:id="0">
    <w:p w:rsidR="00262E85" w:rsidRDefault="00262E85" w:rsidP="008D59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5944" w:rsidRDefault="008D5944">
    <w:pPr>
      <w:pStyle w:val="Pieddepage"/>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t>Règlement de la consultation</w:t>
    </w: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Page </w:t>
    </w:r>
    <w:r>
      <w:rPr>
        <w:rFonts w:eastAsiaTheme="minorEastAsia"/>
      </w:rPr>
      <w:fldChar w:fldCharType="begin"/>
    </w:r>
    <w:r>
      <w:instrText>PAGE   \* MERGEFORMAT</w:instrText>
    </w:r>
    <w:r>
      <w:rPr>
        <w:rFonts w:eastAsiaTheme="minorEastAsia"/>
      </w:rPr>
      <w:fldChar w:fldCharType="separate"/>
    </w:r>
    <w:r w:rsidR="007E1936" w:rsidRPr="007E1936">
      <w:rPr>
        <w:rFonts w:asciiTheme="majorHAnsi" w:eastAsiaTheme="majorEastAsia" w:hAnsiTheme="majorHAnsi" w:cstheme="majorBidi"/>
        <w:noProof/>
      </w:rPr>
      <w:t>4</w:t>
    </w:r>
    <w:r>
      <w:rPr>
        <w:rFonts w:asciiTheme="majorHAnsi" w:eastAsiaTheme="majorEastAsia" w:hAnsiTheme="majorHAnsi" w:cstheme="majorBidi"/>
      </w:rPr>
      <w:fldChar w:fldCharType="end"/>
    </w:r>
  </w:p>
  <w:p w:rsidR="008D5944" w:rsidRDefault="008D5944">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2E85" w:rsidRDefault="00262E85" w:rsidP="008D5944">
      <w:pPr>
        <w:spacing w:after="0" w:line="240" w:lineRule="auto"/>
      </w:pPr>
      <w:r>
        <w:separator/>
      </w:r>
    </w:p>
  </w:footnote>
  <w:footnote w:type="continuationSeparator" w:id="0">
    <w:p w:rsidR="00262E85" w:rsidRDefault="00262E85" w:rsidP="008D59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B781E"/>
    <w:multiLevelType w:val="multilevel"/>
    <w:tmpl w:val="DFA45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C015EC"/>
    <w:multiLevelType w:val="hybridMultilevel"/>
    <w:tmpl w:val="681C8C26"/>
    <w:lvl w:ilvl="0" w:tplc="009E0382">
      <w:numFmt w:val="bullet"/>
      <w:lvlText w:val="-"/>
      <w:lvlJc w:val="left"/>
      <w:pPr>
        <w:ind w:left="1930" w:hanging="360"/>
      </w:pPr>
      <w:rPr>
        <w:rFonts w:ascii="Times New Roman" w:eastAsia="Times New Roman" w:hAnsi="Times New Roman" w:cs="Times New Roman" w:hint="default"/>
      </w:rPr>
    </w:lvl>
    <w:lvl w:ilvl="1" w:tplc="040C0003">
      <w:start w:val="1"/>
      <w:numFmt w:val="bullet"/>
      <w:lvlText w:val="o"/>
      <w:lvlJc w:val="left"/>
      <w:pPr>
        <w:ind w:left="2650" w:hanging="360"/>
      </w:pPr>
      <w:rPr>
        <w:rFonts w:ascii="Courier New" w:hAnsi="Courier New" w:cs="Courier New" w:hint="default"/>
      </w:rPr>
    </w:lvl>
    <w:lvl w:ilvl="2" w:tplc="040C0005">
      <w:start w:val="1"/>
      <w:numFmt w:val="bullet"/>
      <w:lvlText w:val=""/>
      <w:lvlJc w:val="left"/>
      <w:pPr>
        <w:ind w:left="3370" w:hanging="360"/>
      </w:pPr>
      <w:rPr>
        <w:rFonts w:ascii="Wingdings" w:hAnsi="Wingdings" w:hint="default"/>
      </w:rPr>
    </w:lvl>
    <w:lvl w:ilvl="3" w:tplc="040C0001">
      <w:start w:val="1"/>
      <w:numFmt w:val="bullet"/>
      <w:lvlText w:val=""/>
      <w:lvlJc w:val="left"/>
      <w:pPr>
        <w:ind w:left="4090" w:hanging="360"/>
      </w:pPr>
      <w:rPr>
        <w:rFonts w:ascii="Symbol" w:hAnsi="Symbol" w:hint="default"/>
      </w:rPr>
    </w:lvl>
    <w:lvl w:ilvl="4" w:tplc="040C0003">
      <w:start w:val="1"/>
      <w:numFmt w:val="bullet"/>
      <w:lvlText w:val="o"/>
      <w:lvlJc w:val="left"/>
      <w:pPr>
        <w:ind w:left="4810" w:hanging="360"/>
      </w:pPr>
      <w:rPr>
        <w:rFonts w:ascii="Courier New" w:hAnsi="Courier New" w:cs="Courier New" w:hint="default"/>
      </w:rPr>
    </w:lvl>
    <w:lvl w:ilvl="5" w:tplc="040C0005">
      <w:start w:val="1"/>
      <w:numFmt w:val="bullet"/>
      <w:lvlText w:val=""/>
      <w:lvlJc w:val="left"/>
      <w:pPr>
        <w:ind w:left="5530" w:hanging="360"/>
      </w:pPr>
      <w:rPr>
        <w:rFonts w:ascii="Wingdings" w:hAnsi="Wingdings" w:hint="default"/>
      </w:rPr>
    </w:lvl>
    <w:lvl w:ilvl="6" w:tplc="040C0001">
      <w:start w:val="1"/>
      <w:numFmt w:val="bullet"/>
      <w:lvlText w:val=""/>
      <w:lvlJc w:val="left"/>
      <w:pPr>
        <w:ind w:left="6250" w:hanging="360"/>
      </w:pPr>
      <w:rPr>
        <w:rFonts w:ascii="Symbol" w:hAnsi="Symbol" w:hint="default"/>
      </w:rPr>
    </w:lvl>
    <w:lvl w:ilvl="7" w:tplc="040C0003">
      <w:start w:val="1"/>
      <w:numFmt w:val="bullet"/>
      <w:lvlText w:val="o"/>
      <w:lvlJc w:val="left"/>
      <w:pPr>
        <w:ind w:left="6970" w:hanging="360"/>
      </w:pPr>
      <w:rPr>
        <w:rFonts w:ascii="Courier New" w:hAnsi="Courier New" w:cs="Courier New" w:hint="default"/>
      </w:rPr>
    </w:lvl>
    <w:lvl w:ilvl="8" w:tplc="040C0005">
      <w:start w:val="1"/>
      <w:numFmt w:val="bullet"/>
      <w:lvlText w:val=""/>
      <w:lvlJc w:val="left"/>
      <w:pPr>
        <w:ind w:left="7690" w:hanging="360"/>
      </w:pPr>
      <w:rPr>
        <w:rFonts w:ascii="Wingdings" w:hAnsi="Wingdings" w:hint="default"/>
      </w:rPr>
    </w:lvl>
  </w:abstractNum>
  <w:abstractNum w:abstractNumId="2">
    <w:nsid w:val="1D626282"/>
    <w:multiLevelType w:val="multilevel"/>
    <w:tmpl w:val="E376A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3992C8E"/>
    <w:multiLevelType w:val="hybridMultilevel"/>
    <w:tmpl w:val="F6A24884"/>
    <w:lvl w:ilvl="0" w:tplc="D0C0E76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46D179C0"/>
    <w:multiLevelType w:val="multilevel"/>
    <w:tmpl w:val="2F786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1C9751F"/>
    <w:multiLevelType w:val="multilevel"/>
    <w:tmpl w:val="E438B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4"/>
  </w:num>
  <w:num w:numId="3">
    <w:abstractNumId w:val="0"/>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0404"/>
    <w:rsid w:val="00262E85"/>
    <w:rsid w:val="0028464B"/>
    <w:rsid w:val="00410848"/>
    <w:rsid w:val="005963C3"/>
    <w:rsid w:val="005B049F"/>
    <w:rsid w:val="00626C48"/>
    <w:rsid w:val="00750404"/>
    <w:rsid w:val="007E1936"/>
    <w:rsid w:val="008767D4"/>
    <w:rsid w:val="008D5944"/>
    <w:rsid w:val="008F756A"/>
    <w:rsid w:val="0090168A"/>
    <w:rsid w:val="00957D03"/>
    <w:rsid w:val="00A80C3C"/>
    <w:rsid w:val="00B73CC6"/>
    <w:rsid w:val="00C2375C"/>
    <w:rsid w:val="00EB42CD"/>
    <w:rsid w:val="00F20D2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75040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750404"/>
    <w:rPr>
      <w:rFonts w:ascii="Times New Roman" w:eastAsia="Times New Roman" w:hAnsi="Times New Roman" w:cs="Times New Roman"/>
      <w:b/>
      <w:bCs/>
      <w:sz w:val="27"/>
      <w:szCs w:val="27"/>
      <w:lang w:eastAsia="fr-FR"/>
    </w:rPr>
  </w:style>
  <w:style w:type="character" w:styleId="CodeHTML">
    <w:name w:val="HTML Code"/>
    <w:basedOn w:val="Policepardfaut"/>
    <w:uiPriority w:val="99"/>
    <w:semiHidden/>
    <w:unhideWhenUsed/>
    <w:rsid w:val="00750404"/>
    <w:rPr>
      <w:rFonts w:ascii="Courier New" w:eastAsia="Times New Roman" w:hAnsi="Courier New" w:cs="Courier New"/>
      <w:sz w:val="20"/>
      <w:szCs w:val="20"/>
    </w:rPr>
  </w:style>
  <w:style w:type="character" w:customStyle="1" w:styleId="citation-449">
    <w:name w:val="citation-449"/>
    <w:basedOn w:val="Policepardfaut"/>
    <w:rsid w:val="00750404"/>
  </w:style>
  <w:style w:type="character" w:customStyle="1" w:styleId="citation-448">
    <w:name w:val="citation-448"/>
    <w:basedOn w:val="Policepardfaut"/>
    <w:rsid w:val="00750404"/>
  </w:style>
  <w:style w:type="character" w:customStyle="1" w:styleId="citation-447">
    <w:name w:val="citation-447"/>
    <w:basedOn w:val="Policepardfaut"/>
    <w:rsid w:val="00750404"/>
  </w:style>
  <w:style w:type="character" w:customStyle="1" w:styleId="citation-446">
    <w:name w:val="citation-446"/>
    <w:basedOn w:val="Policepardfaut"/>
    <w:rsid w:val="00750404"/>
  </w:style>
  <w:style w:type="paragraph" w:styleId="Textedebulles">
    <w:name w:val="Balloon Text"/>
    <w:basedOn w:val="Normal"/>
    <w:link w:val="TextedebullesCar"/>
    <w:uiPriority w:val="99"/>
    <w:semiHidden/>
    <w:unhideWhenUsed/>
    <w:rsid w:val="008D594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5944"/>
    <w:rPr>
      <w:rFonts w:ascii="Tahoma" w:hAnsi="Tahoma" w:cs="Tahoma"/>
      <w:sz w:val="16"/>
      <w:szCs w:val="16"/>
    </w:rPr>
  </w:style>
  <w:style w:type="paragraph" w:styleId="En-tte">
    <w:name w:val="header"/>
    <w:basedOn w:val="Normal"/>
    <w:link w:val="En-tteCar"/>
    <w:uiPriority w:val="99"/>
    <w:unhideWhenUsed/>
    <w:rsid w:val="008D5944"/>
    <w:pPr>
      <w:tabs>
        <w:tab w:val="center" w:pos="4536"/>
        <w:tab w:val="right" w:pos="9072"/>
      </w:tabs>
      <w:spacing w:after="0" w:line="240" w:lineRule="auto"/>
    </w:pPr>
  </w:style>
  <w:style w:type="character" w:customStyle="1" w:styleId="En-tteCar">
    <w:name w:val="En-tête Car"/>
    <w:basedOn w:val="Policepardfaut"/>
    <w:link w:val="En-tte"/>
    <w:uiPriority w:val="99"/>
    <w:rsid w:val="008D5944"/>
  </w:style>
  <w:style w:type="paragraph" w:styleId="Pieddepage">
    <w:name w:val="footer"/>
    <w:basedOn w:val="Normal"/>
    <w:link w:val="PieddepageCar"/>
    <w:uiPriority w:val="99"/>
    <w:unhideWhenUsed/>
    <w:rsid w:val="008D59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5944"/>
  </w:style>
  <w:style w:type="paragraph" w:styleId="Paragraphedeliste">
    <w:name w:val="List Paragraph"/>
    <w:basedOn w:val="Normal"/>
    <w:link w:val="ParagraphedelisteCar"/>
    <w:uiPriority w:val="34"/>
    <w:qFormat/>
    <w:rsid w:val="00626C48"/>
    <w:pPr>
      <w:ind w:left="720"/>
      <w:contextualSpacing/>
    </w:pPr>
  </w:style>
  <w:style w:type="paragraph" w:customStyle="1" w:styleId="Listenormale">
    <w:name w:val="Liste normale"/>
    <w:basedOn w:val="Paragraphedeliste"/>
    <w:link w:val="ListenormaleCar"/>
    <w:qFormat/>
    <w:rsid w:val="00626C48"/>
    <w:pPr>
      <w:spacing w:before="40" w:after="40"/>
      <w:ind w:left="567" w:hanging="284"/>
      <w:contextualSpacing w:val="0"/>
      <w:jc w:val="both"/>
    </w:pPr>
    <w:rPr>
      <w:rFonts w:eastAsia="Times New Roman" w:cstheme="minorHAnsi"/>
      <w:lang w:eastAsia="fr-FR"/>
    </w:rPr>
  </w:style>
  <w:style w:type="character" w:customStyle="1" w:styleId="ListenormaleCar">
    <w:name w:val="Liste normale Car"/>
    <w:basedOn w:val="Policepardfaut"/>
    <w:link w:val="Listenormale"/>
    <w:rsid w:val="00626C48"/>
    <w:rPr>
      <w:rFonts w:eastAsia="Times New Roman" w:cstheme="minorHAnsi"/>
      <w:lang w:eastAsia="fr-FR"/>
    </w:rPr>
  </w:style>
  <w:style w:type="character" w:customStyle="1" w:styleId="ParagraphedelisteCar">
    <w:name w:val="Paragraphe de liste Car"/>
    <w:basedOn w:val="Policepardfaut"/>
    <w:link w:val="Paragraphedeliste"/>
    <w:uiPriority w:val="34"/>
    <w:rsid w:val="005963C3"/>
  </w:style>
  <w:style w:type="paragraph" w:styleId="Corpsdetexte">
    <w:name w:val="Body Text"/>
    <w:basedOn w:val="Normal"/>
    <w:link w:val="CorpsdetexteCar"/>
    <w:rsid w:val="005963C3"/>
    <w:pPr>
      <w:widowControl w:val="0"/>
      <w:spacing w:before="120" w:after="120" w:line="245" w:lineRule="auto"/>
      <w:ind w:left="851"/>
      <w:jc w:val="both"/>
    </w:pPr>
    <w:rPr>
      <w:rFonts w:ascii="Times New Roman" w:eastAsia="Times New Roman" w:hAnsi="Times New Roman" w:cs="Times New Roman"/>
    </w:rPr>
  </w:style>
  <w:style w:type="character" w:customStyle="1" w:styleId="CorpsdetexteCar">
    <w:name w:val="Corps de texte Car"/>
    <w:basedOn w:val="Policepardfaut"/>
    <w:link w:val="Corpsdetexte"/>
    <w:rsid w:val="005963C3"/>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itre3">
    <w:name w:val="heading 3"/>
    <w:basedOn w:val="Normal"/>
    <w:link w:val="Titre3Car"/>
    <w:uiPriority w:val="9"/>
    <w:qFormat/>
    <w:rsid w:val="00750404"/>
    <w:pPr>
      <w:spacing w:before="100" w:beforeAutospacing="1" w:after="100" w:afterAutospacing="1" w:line="240" w:lineRule="auto"/>
      <w:outlineLvl w:val="2"/>
    </w:pPr>
    <w:rPr>
      <w:rFonts w:ascii="Times New Roman" w:eastAsia="Times New Roman" w:hAnsi="Times New Roman" w:cs="Times New Roman"/>
      <w:b/>
      <w:bCs/>
      <w:sz w:val="27"/>
      <w:szCs w:val="27"/>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3Car">
    <w:name w:val="Titre 3 Car"/>
    <w:basedOn w:val="Policepardfaut"/>
    <w:link w:val="Titre3"/>
    <w:uiPriority w:val="9"/>
    <w:rsid w:val="00750404"/>
    <w:rPr>
      <w:rFonts w:ascii="Times New Roman" w:eastAsia="Times New Roman" w:hAnsi="Times New Roman" w:cs="Times New Roman"/>
      <w:b/>
      <w:bCs/>
      <w:sz w:val="27"/>
      <w:szCs w:val="27"/>
      <w:lang w:eastAsia="fr-FR"/>
    </w:rPr>
  </w:style>
  <w:style w:type="character" w:styleId="CodeHTML">
    <w:name w:val="HTML Code"/>
    <w:basedOn w:val="Policepardfaut"/>
    <w:uiPriority w:val="99"/>
    <w:semiHidden/>
    <w:unhideWhenUsed/>
    <w:rsid w:val="00750404"/>
    <w:rPr>
      <w:rFonts w:ascii="Courier New" w:eastAsia="Times New Roman" w:hAnsi="Courier New" w:cs="Courier New"/>
      <w:sz w:val="20"/>
      <w:szCs w:val="20"/>
    </w:rPr>
  </w:style>
  <w:style w:type="character" w:customStyle="1" w:styleId="citation-449">
    <w:name w:val="citation-449"/>
    <w:basedOn w:val="Policepardfaut"/>
    <w:rsid w:val="00750404"/>
  </w:style>
  <w:style w:type="character" w:customStyle="1" w:styleId="citation-448">
    <w:name w:val="citation-448"/>
    <w:basedOn w:val="Policepardfaut"/>
    <w:rsid w:val="00750404"/>
  </w:style>
  <w:style w:type="character" w:customStyle="1" w:styleId="citation-447">
    <w:name w:val="citation-447"/>
    <w:basedOn w:val="Policepardfaut"/>
    <w:rsid w:val="00750404"/>
  </w:style>
  <w:style w:type="character" w:customStyle="1" w:styleId="citation-446">
    <w:name w:val="citation-446"/>
    <w:basedOn w:val="Policepardfaut"/>
    <w:rsid w:val="00750404"/>
  </w:style>
  <w:style w:type="paragraph" w:styleId="Textedebulles">
    <w:name w:val="Balloon Text"/>
    <w:basedOn w:val="Normal"/>
    <w:link w:val="TextedebullesCar"/>
    <w:uiPriority w:val="99"/>
    <w:semiHidden/>
    <w:unhideWhenUsed/>
    <w:rsid w:val="008D5944"/>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D5944"/>
    <w:rPr>
      <w:rFonts w:ascii="Tahoma" w:hAnsi="Tahoma" w:cs="Tahoma"/>
      <w:sz w:val="16"/>
      <w:szCs w:val="16"/>
    </w:rPr>
  </w:style>
  <w:style w:type="paragraph" w:styleId="En-tte">
    <w:name w:val="header"/>
    <w:basedOn w:val="Normal"/>
    <w:link w:val="En-tteCar"/>
    <w:uiPriority w:val="99"/>
    <w:unhideWhenUsed/>
    <w:rsid w:val="008D5944"/>
    <w:pPr>
      <w:tabs>
        <w:tab w:val="center" w:pos="4536"/>
        <w:tab w:val="right" w:pos="9072"/>
      </w:tabs>
      <w:spacing w:after="0" w:line="240" w:lineRule="auto"/>
    </w:pPr>
  </w:style>
  <w:style w:type="character" w:customStyle="1" w:styleId="En-tteCar">
    <w:name w:val="En-tête Car"/>
    <w:basedOn w:val="Policepardfaut"/>
    <w:link w:val="En-tte"/>
    <w:uiPriority w:val="99"/>
    <w:rsid w:val="008D5944"/>
  </w:style>
  <w:style w:type="paragraph" w:styleId="Pieddepage">
    <w:name w:val="footer"/>
    <w:basedOn w:val="Normal"/>
    <w:link w:val="PieddepageCar"/>
    <w:uiPriority w:val="99"/>
    <w:unhideWhenUsed/>
    <w:rsid w:val="008D594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8D5944"/>
  </w:style>
  <w:style w:type="paragraph" w:styleId="Paragraphedeliste">
    <w:name w:val="List Paragraph"/>
    <w:basedOn w:val="Normal"/>
    <w:link w:val="ParagraphedelisteCar"/>
    <w:uiPriority w:val="34"/>
    <w:qFormat/>
    <w:rsid w:val="00626C48"/>
    <w:pPr>
      <w:ind w:left="720"/>
      <w:contextualSpacing/>
    </w:pPr>
  </w:style>
  <w:style w:type="paragraph" w:customStyle="1" w:styleId="Listenormale">
    <w:name w:val="Liste normale"/>
    <w:basedOn w:val="Paragraphedeliste"/>
    <w:link w:val="ListenormaleCar"/>
    <w:qFormat/>
    <w:rsid w:val="00626C48"/>
    <w:pPr>
      <w:spacing w:before="40" w:after="40"/>
      <w:ind w:left="567" w:hanging="284"/>
      <w:contextualSpacing w:val="0"/>
      <w:jc w:val="both"/>
    </w:pPr>
    <w:rPr>
      <w:rFonts w:eastAsia="Times New Roman" w:cstheme="minorHAnsi"/>
      <w:lang w:eastAsia="fr-FR"/>
    </w:rPr>
  </w:style>
  <w:style w:type="character" w:customStyle="1" w:styleId="ListenormaleCar">
    <w:name w:val="Liste normale Car"/>
    <w:basedOn w:val="Policepardfaut"/>
    <w:link w:val="Listenormale"/>
    <w:rsid w:val="00626C48"/>
    <w:rPr>
      <w:rFonts w:eastAsia="Times New Roman" w:cstheme="minorHAnsi"/>
      <w:lang w:eastAsia="fr-FR"/>
    </w:rPr>
  </w:style>
  <w:style w:type="character" w:customStyle="1" w:styleId="ParagraphedelisteCar">
    <w:name w:val="Paragraphe de liste Car"/>
    <w:basedOn w:val="Policepardfaut"/>
    <w:link w:val="Paragraphedeliste"/>
    <w:uiPriority w:val="34"/>
    <w:rsid w:val="005963C3"/>
  </w:style>
  <w:style w:type="paragraph" w:styleId="Corpsdetexte">
    <w:name w:val="Body Text"/>
    <w:basedOn w:val="Normal"/>
    <w:link w:val="CorpsdetexteCar"/>
    <w:rsid w:val="005963C3"/>
    <w:pPr>
      <w:widowControl w:val="0"/>
      <w:spacing w:before="120" w:after="120" w:line="245" w:lineRule="auto"/>
      <w:ind w:left="851"/>
      <w:jc w:val="both"/>
    </w:pPr>
    <w:rPr>
      <w:rFonts w:ascii="Times New Roman" w:eastAsia="Times New Roman" w:hAnsi="Times New Roman" w:cs="Times New Roman"/>
    </w:rPr>
  </w:style>
  <w:style w:type="character" w:customStyle="1" w:styleId="CorpsdetexteCar">
    <w:name w:val="Corps de texte Car"/>
    <w:basedOn w:val="Policepardfaut"/>
    <w:link w:val="Corpsdetexte"/>
    <w:rsid w:val="005963C3"/>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286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1555</Words>
  <Characters>8555</Characters>
  <Application>Microsoft Office Word</Application>
  <DocSecurity>0</DocSecurity>
  <Lines>71</Lines>
  <Paragraphs>20</Paragraphs>
  <ScaleCrop>false</ScaleCrop>
  <HeadingPairs>
    <vt:vector size="2" baseType="variant">
      <vt:variant>
        <vt:lpstr>Titre</vt:lpstr>
      </vt:variant>
      <vt:variant>
        <vt:i4>1</vt:i4>
      </vt:variant>
    </vt:vector>
  </HeadingPairs>
  <TitlesOfParts>
    <vt:vector size="1" baseType="lpstr">
      <vt:lpstr/>
    </vt:vector>
  </TitlesOfParts>
  <Company>Gouv</Company>
  <LinksUpToDate>false</LinksUpToDate>
  <CharactersWithSpaces>10090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Patrick LEVENCHAUD</dc:creator>
  <cp:lastModifiedBy>Monique HNAISSILIN</cp:lastModifiedBy>
  <cp:revision>2</cp:revision>
  <dcterms:created xsi:type="dcterms:W3CDTF">2026-09-11T04:53:00Z</dcterms:created>
  <dcterms:modified xsi:type="dcterms:W3CDTF">2026-09-11T04:53:00Z</dcterms:modified>
</cp:coreProperties>
</file>